
<file path=[Content_Types].xml><?xml version="1.0" encoding="utf-8"?>
<Types xmlns="http://schemas.openxmlformats.org/package/2006/content-types">
  <Default Extension="bin" ContentType="application/vnd.openxmlformats-officedocument.oleObject"/>
  <Default Extension="emf" ContentType="image/x-emf"/>
  <Default Extension="odttf" ContentType="application/vnd.openxmlformats-officedocument.obfuscatedFont"/>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6AC676" w14:textId="77777777" w:rsidR="001B4234" w:rsidRDefault="001B4234">
      <w:pPr>
        <w:widowControl/>
        <w:spacing w:line="1200" w:lineRule="exact"/>
        <w:jc w:val="center"/>
        <w:rPr>
          <w:rFonts w:ascii="仿宋" w:eastAsia="仿宋" w:hAnsi="仿宋" w:cs="仿宋"/>
          <w:color w:val="000000" w:themeColor="text1"/>
          <w:sz w:val="96"/>
          <w:szCs w:val="96"/>
        </w:rPr>
      </w:pPr>
    </w:p>
    <w:p w14:paraId="344C95F4" w14:textId="77777777" w:rsidR="001B4234" w:rsidRDefault="001B4234">
      <w:pPr>
        <w:widowControl/>
        <w:spacing w:line="1200" w:lineRule="exact"/>
        <w:jc w:val="center"/>
        <w:rPr>
          <w:rFonts w:ascii="仿宋" w:eastAsia="仿宋" w:hAnsi="仿宋" w:cs="仿宋"/>
          <w:color w:val="000000" w:themeColor="text1"/>
          <w:sz w:val="96"/>
          <w:szCs w:val="96"/>
        </w:rPr>
      </w:pPr>
    </w:p>
    <w:p w14:paraId="7921797E" w14:textId="77777777" w:rsidR="001B4234" w:rsidRDefault="008507AB">
      <w:pPr>
        <w:widowControl/>
        <w:spacing w:line="1200" w:lineRule="exact"/>
        <w:jc w:val="center"/>
        <w:rPr>
          <w:rFonts w:ascii="仿宋" w:eastAsia="仿宋" w:hAnsi="仿宋" w:cs="仿宋"/>
          <w:color w:val="000000" w:themeColor="text1"/>
          <w:sz w:val="96"/>
          <w:szCs w:val="96"/>
        </w:rPr>
      </w:pPr>
      <w:r>
        <w:rPr>
          <w:rFonts w:ascii="仿宋" w:eastAsia="仿宋" w:hAnsi="仿宋" w:cs="仿宋" w:hint="eastAsia"/>
          <w:sz w:val="84"/>
          <w:szCs w:val="84"/>
        </w:rPr>
        <w:t>2019年度部门决算公开</w:t>
      </w:r>
    </w:p>
    <w:p w14:paraId="143EDE66" w14:textId="77777777" w:rsidR="001B4234" w:rsidRDefault="001B4234">
      <w:pPr>
        <w:widowControl/>
        <w:jc w:val="center"/>
        <w:rPr>
          <w:rFonts w:ascii="仿宋" w:eastAsia="仿宋" w:hAnsi="仿宋" w:cs="仿宋"/>
          <w:color w:val="002060"/>
          <w:sz w:val="72"/>
          <w:szCs w:val="72"/>
        </w:rPr>
      </w:pPr>
    </w:p>
    <w:p w14:paraId="4AE699D7" w14:textId="77777777" w:rsidR="001B4234" w:rsidRDefault="001B4234">
      <w:pPr>
        <w:widowControl/>
        <w:jc w:val="center"/>
        <w:rPr>
          <w:rFonts w:ascii="仿宋" w:eastAsia="仿宋" w:hAnsi="仿宋" w:cs="仿宋"/>
          <w:b/>
          <w:sz w:val="72"/>
          <w:szCs w:val="72"/>
        </w:rPr>
      </w:pPr>
    </w:p>
    <w:p w14:paraId="0BA89C15" w14:textId="77777777" w:rsidR="001B4234" w:rsidRDefault="001B4234">
      <w:pPr>
        <w:widowControl/>
        <w:jc w:val="center"/>
        <w:rPr>
          <w:rFonts w:ascii="仿宋" w:eastAsia="仿宋" w:hAnsi="仿宋" w:cs="仿宋"/>
          <w:b/>
          <w:sz w:val="72"/>
          <w:szCs w:val="72"/>
        </w:rPr>
      </w:pPr>
    </w:p>
    <w:p w14:paraId="5E789656" w14:textId="77777777" w:rsidR="001B4234" w:rsidRDefault="001B4234">
      <w:pPr>
        <w:widowControl/>
        <w:jc w:val="center"/>
        <w:rPr>
          <w:rFonts w:ascii="仿宋" w:eastAsia="仿宋" w:hAnsi="仿宋" w:cs="仿宋"/>
          <w:b/>
          <w:sz w:val="72"/>
          <w:szCs w:val="72"/>
        </w:rPr>
      </w:pPr>
    </w:p>
    <w:p w14:paraId="532C50BC" w14:textId="77777777" w:rsidR="001B4234" w:rsidRDefault="001B4234">
      <w:pPr>
        <w:widowControl/>
        <w:rPr>
          <w:rFonts w:ascii="仿宋" w:eastAsia="仿宋" w:hAnsi="仿宋" w:cs="仿宋"/>
          <w:b/>
          <w:sz w:val="72"/>
          <w:szCs w:val="72"/>
        </w:rPr>
      </w:pPr>
    </w:p>
    <w:p w14:paraId="662220EC" w14:textId="77777777" w:rsidR="001B4234" w:rsidRDefault="008507AB">
      <w:pPr>
        <w:widowControl/>
        <w:ind w:firstLineChars="650" w:firstLine="2871"/>
        <w:rPr>
          <w:rFonts w:ascii="仿宋" w:eastAsia="仿宋" w:hAnsi="仿宋" w:cs="仿宋"/>
          <w:b/>
          <w:sz w:val="44"/>
          <w:szCs w:val="44"/>
        </w:rPr>
      </w:pPr>
      <w:r>
        <w:rPr>
          <w:rFonts w:ascii="仿宋" w:eastAsia="仿宋" w:hAnsi="仿宋" w:cs="仿宋" w:hint="eastAsia"/>
          <w:b/>
          <w:sz w:val="44"/>
          <w:szCs w:val="44"/>
        </w:rPr>
        <w:t>霸州市民政部门</w:t>
      </w:r>
    </w:p>
    <w:p w14:paraId="4655FBC4" w14:textId="77777777" w:rsidR="001B4234" w:rsidRDefault="008507AB">
      <w:pPr>
        <w:widowControl/>
        <w:ind w:firstLineChars="650" w:firstLine="2871"/>
        <w:rPr>
          <w:rFonts w:ascii="仿宋" w:eastAsia="仿宋" w:hAnsi="仿宋" w:cs="仿宋"/>
          <w:b/>
          <w:sz w:val="44"/>
          <w:szCs w:val="44"/>
        </w:rPr>
        <w:sectPr w:rsidR="001B4234">
          <w:pgSz w:w="11906" w:h="16838"/>
          <w:pgMar w:top="2098" w:right="1474" w:bottom="1985" w:left="1588" w:header="851" w:footer="992" w:gutter="0"/>
          <w:cols w:space="425"/>
          <w:docGrid w:type="lines" w:linePitch="312"/>
        </w:sectPr>
      </w:pPr>
      <w:r>
        <w:rPr>
          <w:rFonts w:ascii="仿宋" w:eastAsia="仿宋" w:hAnsi="仿宋" w:cs="仿宋" w:hint="eastAsia"/>
          <w:b/>
          <w:sz w:val="44"/>
          <w:szCs w:val="44"/>
        </w:rPr>
        <w:t>二〇二〇年九月</w:t>
      </w:r>
    </w:p>
    <w:p w14:paraId="6BA8559C" w14:textId="77777777" w:rsidR="001B4234" w:rsidRDefault="008507AB">
      <w:pPr>
        <w:widowControl/>
        <w:spacing w:after="0" w:line="600" w:lineRule="exact"/>
        <w:jc w:val="center"/>
        <w:rPr>
          <w:rFonts w:ascii="仿宋" w:eastAsia="仿宋" w:hAnsi="仿宋" w:cs="仿宋"/>
          <w:sz w:val="48"/>
          <w:szCs w:val="48"/>
        </w:rPr>
      </w:pPr>
      <w:r>
        <w:rPr>
          <w:rFonts w:ascii="仿宋" w:eastAsia="仿宋" w:hAnsi="仿宋" w:cs="仿宋" w:hint="eastAsia"/>
          <w:sz w:val="48"/>
          <w:szCs w:val="48"/>
        </w:rPr>
        <w:lastRenderedPageBreak/>
        <w:t>目    录</w:t>
      </w:r>
    </w:p>
    <w:p w14:paraId="33E91F7C" w14:textId="77777777" w:rsidR="001B4234" w:rsidRDefault="001B4234">
      <w:pPr>
        <w:widowControl/>
        <w:spacing w:line="580" w:lineRule="exact"/>
        <w:ind w:firstLineChars="200" w:firstLine="640"/>
        <w:rPr>
          <w:rFonts w:ascii="仿宋" w:eastAsia="仿宋" w:hAnsi="仿宋" w:cs="仿宋"/>
          <w:sz w:val="32"/>
          <w:szCs w:val="32"/>
        </w:rPr>
      </w:pPr>
    </w:p>
    <w:p w14:paraId="11699B69" w14:textId="77777777" w:rsidR="001B4234" w:rsidRDefault="008507AB">
      <w:pPr>
        <w:widowControl/>
        <w:spacing w:line="580" w:lineRule="exact"/>
        <w:ind w:firstLineChars="200" w:firstLine="640"/>
        <w:rPr>
          <w:rFonts w:ascii="仿宋" w:eastAsia="仿宋" w:hAnsi="仿宋" w:cs="仿宋"/>
          <w:sz w:val="24"/>
          <w:szCs w:val="32"/>
        </w:rPr>
      </w:pPr>
      <w:r>
        <w:rPr>
          <w:rFonts w:ascii="仿宋" w:eastAsia="仿宋" w:hAnsi="仿宋" w:cs="仿宋" w:hint="eastAsia"/>
          <w:sz w:val="32"/>
          <w:szCs w:val="32"/>
        </w:rPr>
        <w:t>第一部分  部门概况</w:t>
      </w:r>
    </w:p>
    <w:p w14:paraId="1B7BC9F0" w14:textId="77777777" w:rsidR="001B4234" w:rsidRDefault="008507AB">
      <w:pPr>
        <w:widowControl/>
        <w:spacing w:line="580" w:lineRule="exact"/>
        <w:ind w:firstLineChars="398" w:firstLine="1274"/>
        <w:rPr>
          <w:rFonts w:ascii="仿宋" w:eastAsia="仿宋" w:hAnsi="仿宋" w:cs="仿宋"/>
          <w:sz w:val="32"/>
          <w:szCs w:val="32"/>
        </w:rPr>
      </w:pPr>
      <w:r>
        <w:rPr>
          <w:rFonts w:ascii="仿宋" w:eastAsia="仿宋" w:hAnsi="仿宋" w:cs="仿宋" w:hint="eastAsia"/>
          <w:sz w:val="32"/>
          <w:szCs w:val="32"/>
        </w:rPr>
        <w:t>一、部门职责</w:t>
      </w:r>
    </w:p>
    <w:p w14:paraId="76FEB7E7" w14:textId="77777777" w:rsidR="001B4234" w:rsidRDefault="008507AB">
      <w:pPr>
        <w:widowControl/>
        <w:spacing w:line="580" w:lineRule="exact"/>
        <w:ind w:firstLineChars="398" w:firstLine="1274"/>
        <w:rPr>
          <w:rFonts w:ascii="仿宋" w:eastAsia="仿宋" w:hAnsi="仿宋" w:cs="仿宋"/>
          <w:sz w:val="32"/>
          <w:szCs w:val="32"/>
        </w:rPr>
      </w:pPr>
      <w:r>
        <w:rPr>
          <w:rFonts w:ascii="仿宋" w:eastAsia="仿宋" w:hAnsi="仿宋" w:cs="仿宋" w:hint="eastAsia"/>
          <w:sz w:val="32"/>
          <w:szCs w:val="32"/>
        </w:rPr>
        <w:t>二、机构设置</w:t>
      </w:r>
    </w:p>
    <w:p w14:paraId="24E21035" w14:textId="77777777" w:rsidR="001B4234" w:rsidRDefault="008507AB">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第二部分   2019年部门决算情况说明</w:t>
      </w:r>
    </w:p>
    <w:p w14:paraId="0F947B54"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一、收入支出决算总体情况说明</w:t>
      </w:r>
    </w:p>
    <w:p w14:paraId="4E4BF039"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二、收入决算情况说明</w:t>
      </w:r>
    </w:p>
    <w:p w14:paraId="524BA913"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三、支出决算情况说明</w:t>
      </w:r>
    </w:p>
    <w:p w14:paraId="3BA22D19"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四、财政拨款收入支出决算总体情况说明</w:t>
      </w:r>
    </w:p>
    <w:p w14:paraId="57A8E0D6"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五、一般公共预算 “三公”经费支出决算情况说明</w:t>
      </w:r>
    </w:p>
    <w:p w14:paraId="04C659E5"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六、预算绩效情况说明</w:t>
      </w:r>
    </w:p>
    <w:p w14:paraId="48736C19"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七、其他重要事项的说明</w:t>
      </w:r>
    </w:p>
    <w:p w14:paraId="0F06E6FB" w14:textId="77777777" w:rsidR="001B4234" w:rsidRDefault="008507AB">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第三部分  名词解释</w:t>
      </w:r>
    </w:p>
    <w:p w14:paraId="16D7F43E" w14:textId="77777777" w:rsidR="001B4234" w:rsidRDefault="008507AB">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第四部分  2019年度部门决算报表</w:t>
      </w:r>
    </w:p>
    <w:p w14:paraId="75C1A5D1"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一、收入支出决算总表</w:t>
      </w:r>
    </w:p>
    <w:p w14:paraId="21034514"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二、收入决算表</w:t>
      </w:r>
    </w:p>
    <w:p w14:paraId="157DD760"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lastRenderedPageBreak/>
        <w:t>三、支出决算表</w:t>
      </w:r>
    </w:p>
    <w:p w14:paraId="17BC3FD1"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四、财政拨款收入支出决算总表</w:t>
      </w:r>
    </w:p>
    <w:p w14:paraId="2BE8E269"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五、一般公共预算财政拨款支出决算表</w:t>
      </w:r>
    </w:p>
    <w:p w14:paraId="20429370"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14:paraId="351EF97E"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七、一般公共预算财政拨款“三公”经费支出决算表</w:t>
      </w:r>
    </w:p>
    <w:p w14:paraId="00562D65"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八、政府性基金预算财政拨款收入支出决算表</w:t>
      </w:r>
    </w:p>
    <w:p w14:paraId="05182E46" w14:textId="77777777" w:rsidR="001B4234" w:rsidRDefault="008507AB">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九、国有资本经营预算财政拨款支出决算表</w:t>
      </w:r>
    </w:p>
    <w:p w14:paraId="0BB3D7DA" w14:textId="77777777" w:rsidR="001B4234" w:rsidRDefault="001B4234">
      <w:pPr>
        <w:rPr>
          <w:rFonts w:ascii="仿宋" w:eastAsia="仿宋" w:hAnsi="仿宋" w:cs="仿宋"/>
        </w:rPr>
      </w:pPr>
    </w:p>
    <w:p w14:paraId="0D6C6C53" w14:textId="77777777" w:rsidR="001B4234" w:rsidRDefault="001B4234">
      <w:pPr>
        <w:rPr>
          <w:rFonts w:ascii="仿宋" w:eastAsia="仿宋" w:hAnsi="仿宋" w:cs="仿宋"/>
        </w:rPr>
      </w:pPr>
    </w:p>
    <w:p w14:paraId="13845A33" w14:textId="77777777" w:rsidR="001B4234" w:rsidRDefault="001B4234">
      <w:pPr>
        <w:rPr>
          <w:rFonts w:ascii="仿宋" w:eastAsia="仿宋" w:hAnsi="仿宋" w:cs="仿宋"/>
        </w:rPr>
      </w:pPr>
    </w:p>
    <w:p w14:paraId="57850E89" w14:textId="77777777" w:rsidR="001B4234" w:rsidRDefault="001B4234">
      <w:pPr>
        <w:rPr>
          <w:rFonts w:ascii="仿宋" w:eastAsia="仿宋" w:hAnsi="仿宋" w:cs="仿宋"/>
        </w:rPr>
      </w:pPr>
    </w:p>
    <w:p w14:paraId="268B8236" w14:textId="77777777" w:rsidR="001B4234" w:rsidRDefault="001B4234">
      <w:pPr>
        <w:rPr>
          <w:rFonts w:ascii="仿宋" w:eastAsia="仿宋" w:hAnsi="仿宋" w:cs="仿宋"/>
        </w:rPr>
      </w:pPr>
    </w:p>
    <w:p w14:paraId="510F2B15" w14:textId="77777777" w:rsidR="001B4234" w:rsidRDefault="001B4234">
      <w:pPr>
        <w:rPr>
          <w:rFonts w:ascii="仿宋" w:eastAsia="仿宋" w:hAnsi="仿宋" w:cs="仿宋"/>
        </w:rPr>
      </w:pPr>
    </w:p>
    <w:p w14:paraId="4DF499D2" w14:textId="77777777" w:rsidR="001B4234" w:rsidRDefault="001B4234">
      <w:pPr>
        <w:rPr>
          <w:rFonts w:ascii="仿宋" w:eastAsia="仿宋" w:hAnsi="仿宋" w:cs="仿宋"/>
        </w:rPr>
      </w:pPr>
    </w:p>
    <w:p w14:paraId="3BBDFB49" w14:textId="77777777" w:rsidR="001B4234" w:rsidRDefault="001B4234">
      <w:pPr>
        <w:rPr>
          <w:rFonts w:ascii="仿宋" w:eastAsia="仿宋" w:hAnsi="仿宋" w:cs="仿宋"/>
        </w:rPr>
      </w:pPr>
    </w:p>
    <w:p w14:paraId="025DEBE0" w14:textId="77777777" w:rsidR="001B4234" w:rsidRDefault="001B4234">
      <w:pPr>
        <w:rPr>
          <w:rFonts w:ascii="仿宋" w:eastAsia="仿宋" w:hAnsi="仿宋" w:cs="仿宋"/>
        </w:rPr>
      </w:pPr>
    </w:p>
    <w:p w14:paraId="682EA75F" w14:textId="77777777" w:rsidR="001B4234" w:rsidRDefault="001B4234">
      <w:pPr>
        <w:widowControl/>
        <w:jc w:val="center"/>
        <w:rPr>
          <w:rFonts w:ascii="仿宋" w:eastAsia="仿宋" w:hAnsi="仿宋" w:cs="仿宋"/>
          <w:color w:val="000000" w:themeColor="text1"/>
          <w:sz w:val="96"/>
          <w:szCs w:val="96"/>
        </w:rPr>
      </w:pPr>
    </w:p>
    <w:p w14:paraId="60D7CDCA" w14:textId="77777777" w:rsidR="001B4234" w:rsidRDefault="001B4234">
      <w:pPr>
        <w:widowControl/>
        <w:jc w:val="center"/>
        <w:rPr>
          <w:rFonts w:ascii="仿宋" w:eastAsia="仿宋" w:hAnsi="仿宋" w:cs="仿宋"/>
          <w:color w:val="000000" w:themeColor="text1"/>
          <w:sz w:val="96"/>
          <w:szCs w:val="96"/>
        </w:rPr>
      </w:pPr>
    </w:p>
    <w:p w14:paraId="51FEACE7" w14:textId="77777777" w:rsidR="001B4234" w:rsidRDefault="001B4234">
      <w:pPr>
        <w:widowControl/>
        <w:jc w:val="center"/>
        <w:rPr>
          <w:rFonts w:ascii="仿宋" w:eastAsia="仿宋" w:hAnsi="仿宋" w:cs="仿宋"/>
          <w:color w:val="000000" w:themeColor="text1"/>
          <w:sz w:val="96"/>
          <w:szCs w:val="96"/>
        </w:rPr>
      </w:pPr>
    </w:p>
    <w:p w14:paraId="323BF0B0" w14:textId="77777777" w:rsidR="001B4234" w:rsidRDefault="001B4234">
      <w:pPr>
        <w:widowControl/>
        <w:jc w:val="center"/>
        <w:rPr>
          <w:rFonts w:ascii="仿宋" w:eastAsia="仿宋" w:hAnsi="仿宋" w:cs="仿宋"/>
          <w:color w:val="000000" w:themeColor="text1"/>
          <w:sz w:val="96"/>
          <w:szCs w:val="96"/>
        </w:rPr>
      </w:pPr>
    </w:p>
    <w:p w14:paraId="408D5073" w14:textId="77777777" w:rsidR="001B4234" w:rsidRDefault="008507AB">
      <w:pPr>
        <w:widowControl/>
        <w:jc w:val="center"/>
        <w:rPr>
          <w:rFonts w:ascii="仿宋" w:eastAsia="仿宋" w:hAnsi="仿宋" w:cs="仿宋"/>
          <w:color w:val="000000" w:themeColor="text1"/>
          <w:sz w:val="96"/>
          <w:szCs w:val="96"/>
        </w:rPr>
      </w:pPr>
      <w:r>
        <w:rPr>
          <w:rFonts w:ascii="仿宋" w:eastAsia="仿宋" w:hAnsi="仿宋" w:cs="仿宋" w:hint="eastAsia"/>
          <w:color w:val="000000" w:themeColor="text1"/>
          <w:sz w:val="96"/>
          <w:szCs w:val="96"/>
        </w:rPr>
        <w:t>第一部分  部门概况</w:t>
      </w:r>
    </w:p>
    <w:p w14:paraId="085434AE" w14:textId="77777777" w:rsidR="001B4234" w:rsidRDefault="001B4234">
      <w:pPr>
        <w:widowControl/>
        <w:jc w:val="center"/>
        <w:rPr>
          <w:rFonts w:ascii="仿宋" w:eastAsia="仿宋" w:hAnsi="仿宋" w:cs="仿宋"/>
          <w:color w:val="000000" w:themeColor="text1"/>
          <w:sz w:val="96"/>
          <w:szCs w:val="96"/>
        </w:rPr>
      </w:pPr>
    </w:p>
    <w:p w14:paraId="2175B614" w14:textId="77777777" w:rsidR="001B4234" w:rsidRDefault="001B4234">
      <w:pPr>
        <w:widowControl/>
        <w:jc w:val="center"/>
        <w:rPr>
          <w:rFonts w:ascii="仿宋" w:eastAsia="仿宋" w:hAnsi="仿宋" w:cs="仿宋"/>
          <w:color w:val="000000" w:themeColor="text1"/>
          <w:sz w:val="96"/>
          <w:szCs w:val="96"/>
        </w:rPr>
      </w:pPr>
    </w:p>
    <w:p w14:paraId="3BD6DFF4" w14:textId="77777777" w:rsidR="001B4234" w:rsidRDefault="001B4234">
      <w:pPr>
        <w:widowControl/>
        <w:jc w:val="center"/>
        <w:rPr>
          <w:rFonts w:ascii="仿宋" w:eastAsia="仿宋" w:hAnsi="仿宋" w:cs="仿宋"/>
          <w:color w:val="000000" w:themeColor="text1"/>
          <w:sz w:val="96"/>
          <w:szCs w:val="96"/>
        </w:rPr>
      </w:pPr>
    </w:p>
    <w:p w14:paraId="3D5A6071" w14:textId="77777777" w:rsidR="001B4234" w:rsidRDefault="001B4234">
      <w:pPr>
        <w:widowControl/>
        <w:jc w:val="center"/>
        <w:rPr>
          <w:rFonts w:ascii="仿宋" w:eastAsia="仿宋" w:hAnsi="仿宋" w:cs="仿宋"/>
          <w:color w:val="000000" w:themeColor="text1"/>
          <w:sz w:val="96"/>
          <w:szCs w:val="96"/>
        </w:rPr>
      </w:pPr>
    </w:p>
    <w:p w14:paraId="4F32AFDC" w14:textId="77777777" w:rsidR="001B4234" w:rsidRDefault="008507AB">
      <w:pPr>
        <w:pStyle w:val="1"/>
        <w:spacing w:before="0" w:after="0" w:line="600" w:lineRule="exact"/>
        <w:ind w:firstLineChars="200" w:firstLine="640"/>
        <w:jc w:val="left"/>
        <w:rPr>
          <w:rFonts w:ascii="仿宋" w:eastAsia="仿宋" w:hAnsi="仿宋" w:cs="仿宋"/>
          <w:b w:val="0"/>
          <w:bCs w:val="0"/>
          <w:kern w:val="0"/>
          <w:sz w:val="32"/>
          <w:szCs w:val="32"/>
        </w:rPr>
      </w:pPr>
      <w:r>
        <w:rPr>
          <w:rFonts w:ascii="仿宋" w:eastAsia="仿宋" w:hAnsi="仿宋" w:cs="仿宋" w:hint="eastAsia"/>
          <w:b w:val="0"/>
          <w:bCs w:val="0"/>
          <w:kern w:val="0"/>
          <w:sz w:val="32"/>
          <w:szCs w:val="32"/>
        </w:rPr>
        <w:lastRenderedPageBreak/>
        <w:t>一、部门职责</w:t>
      </w:r>
    </w:p>
    <w:p w14:paraId="66915878"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（一）研究制定全市民政事业发展战略，编制民政事业发展规划和年度计划;负责全市民政信息、宣传、信访和政策理论研究工作；负责全市民政行政执法、监督检查、行政复议工作。</w:t>
      </w:r>
    </w:p>
    <w:p w14:paraId="70FBF3B8"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14:paraId="0CC1CAEA"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（三）负责市直单位、驻霸中省直单位所属和挂靠的民办非企业单位和年度检查；查处民办非企业单位违法行为和未登记的民办非企业单位。</w:t>
      </w:r>
    </w:p>
    <w:p w14:paraId="01922A3C"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组织指导全市拥军优属、拥政爱民活动；负责全市各类优抚对象优待、抚恤、补助和国家机关工作人员伤残管理工作；负责革命烈士审核报批工作；负责革命烈士、因公伤亡人员和病故军人的一次性抚恤工作；审核报批全市重点烈士纪念建筑物保护单位；负责革命烈士史料收集、整理、编纂；承担双拥工作领导小组的日常工作。</w:t>
      </w:r>
    </w:p>
    <w:p w14:paraId="5F6AEE40"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（五）指导全市退伍义务兵、转业士官、复员退役伤病残士兵的接收安置工作；负责驻霸中省、市直单位城镇退役士兵、转</w:t>
      </w:r>
      <w:r>
        <w:rPr>
          <w:rFonts w:ascii="仿宋" w:eastAsia="仿宋" w:hAnsi="仿宋" w:cs="仿宋" w:hint="eastAsia"/>
          <w:sz w:val="32"/>
          <w:szCs w:val="32"/>
        </w:rPr>
        <w:lastRenderedPageBreak/>
        <w:t>业士官安置发配工作；指导军地两用人才培训和开发使用工作。</w:t>
      </w:r>
    </w:p>
    <w:p w14:paraId="2442FEC5"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（六）负责廊坊军队离退休干部安置办公室移交本市管理的军队离、退休干部和军队无军籍退休退职职工接收安置、管理服务工作；指导全市军队离退休干部休养所的建设和服务管理工作。</w:t>
      </w:r>
    </w:p>
    <w:p w14:paraId="393491A0"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（七）指导全市救灾工作和灾区生产自救、发放救灾款物工作；检查监督救灾款物使用权用情况；组织指导全市救灾捐赠工作，积极开展经常性社会捐助活动及救灾物资的仓储管理。</w:t>
      </w:r>
    </w:p>
    <w:p w14:paraId="30C37A99"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八）负责全市城乡社会救济和农村五保供养政策的落实；组织、指导扶贫济困等社会互助活动；负责全市性社会福利募捐义演；全面实施城乡居民最低生活保障制度，按照“应保尽保”的原则，切实保障城乡居民的革本生活。</w:t>
      </w:r>
    </w:p>
    <w:p w14:paraId="56430065"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（九）承担老年人、孤儿、五保户等特殊困难群众权益保护和行政管理工作，指导残疾人权益保障工作。</w:t>
      </w:r>
    </w:p>
    <w:p w14:paraId="63730119"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研究提出全市加强和改进基层政权、基层民主政治建设的意见和建议；指导全市村委全、居委会等自治组织建设及有关人员培训工作，推进村务、居务公开，指导社区建设并负责社区典型经验的总结和推广。</w:t>
      </w:r>
    </w:p>
    <w:p w14:paraId="4DFE1730"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（十一）负责全市婚姻登记及管理工作；拟定全市婚姻服务机构管理办法；倡导婚姻习俗改革；依法查年非法婚姻。</w:t>
      </w:r>
    </w:p>
    <w:p w14:paraId="27CC76FD"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（十二）拟定全市行政区划总体规划；居办村委会、城市街道办事处的设立、撤销、界线变更的调查、论证、审核工作；负责级、镇的设立、撤销、驻地迁移申报工作。</w:t>
      </w:r>
    </w:p>
    <w:p w14:paraId="69FD869F"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（十三）负责全市行政区划名称、重要自然地理实体命名、更名的申报或审批工作；依法规范全市城乡地名标志设置和管理，组织指导全市推行地名标准化、信息化建设和标准地名书图资料编辑及审定。</w:t>
      </w:r>
    </w:p>
    <w:p w14:paraId="3E22833D"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（十四）负责全市边界勘定和边争议调处。</w:t>
      </w:r>
    </w:p>
    <w:p w14:paraId="4D119034"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五）研究制定并组织实施社会福利事业发展规划和各类福利设施管理服务标准及全市社会福利社会化工作；会同有关部门研究制定并监督实施全市残疾人就业和社会福利生产扶持保护政策；制定全市福利生产发展规划；对社会福利生产企业进行指导和宏观管理。</w:t>
      </w:r>
    </w:p>
    <w:p w14:paraId="35D5FAF3"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（十六）负责全市收养登记工作；积极推行殡葬改革，加强全市殡葬事业单位的管理；负责流浪乞讨人员的收容遣送工</w:t>
      </w:r>
    </w:p>
    <w:p w14:paraId="6D0910DE"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（十七）主管全市对内扶贫和对口帮扶工作。协调有关部门与贫困村、贫困户结对子，办实事。积极争取资金，采取有效措施，帮助贫困村、贫困户尽快脱贫。</w:t>
      </w:r>
    </w:p>
    <w:p w14:paraId="0FD917A0"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（十八）指导监督全市民政事业费的管理；负责管理和统计</w:t>
      </w:r>
      <w:r>
        <w:rPr>
          <w:rFonts w:ascii="仿宋" w:eastAsia="仿宋" w:hAnsi="仿宋" w:cs="仿宋" w:hint="eastAsia"/>
          <w:sz w:val="32"/>
          <w:szCs w:val="32"/>
        </w:rPr>
        <w:lastRenderedPageBreak/>
        <w:t>全市民政事业发展工作；负责审计专项款物的使用情况。</w:t>
      </w:r>
    </w:p>
    <w:p w14:paraId="166C1C16"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（十九）指导各乡镇（区、办）基层民政组织建设工作。</w:t>
      </w:r>
    </w:p>
    <w:p w14:paraId="4C7E2BFE"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（二十）负责全市社会福利有奖募捐工作。</w:t>
      </w:r>
    </w:p>
    <w:p w14:paraId="1F6A8B5D" w14:textId="77777777" w:rsidR="001B4234" w:rsidRDefault="008507A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（二十一）承办市政府交办的基它事项。</w:t>
      </w:r>
    </w:p>
    <w:p w14:paraId="55712B54" w14:textId="77777777" w:rsidR="001B4234" w:rsidRDefault="008507AB">
      <w:pPr>
        <w:pStyle w:val="1"/>
        <w:spacing w:before="0" w:after="0" w:line="600" w:lineRule="exact"/>
        <w:ind w:firstLineChars="200" w:firstLine="640"/>
        <w:jc w:val="left"/>
        <w:rPr>
          <w:rFonts w:ascii="仿宋" w:eastAsia="仿宋" w:hAnsi="仿宋" w:cs="仿宋"/>
          <w:b w:val="0"/>
          <w:bCs w:val="0"/>
          <w:kern w:val="0"/>
          <w:sz w:val="32"/>
          <w:szCs w:val="32"/>
        </w:rPr>
      </w:pPr>
      <w:r>
        <w:rPr>
          <w:rFonts w:ascii="仿宋" w:eastAsia="仿宋" w:hAnsi="仿宋" w:cs="仿宋" w:hint="eastAsia"/>
          <w:b w:val="0"/>
          <w:bCs w:val="0"/>
          <w:kern w:val="0"/>
          <w:sz w:val="32"/>
          <w:szCs w:val="32"/>
        </w:rPr>
        <w:t>二、机构设置</w:t>
      </w:r>
    </w:p>
    <w:p w14:paraId="7198065C" w14:textId="77777777" w:rsidR="001B4234" w:rsidRDefault="008507AB">
      <w:pPr>
        <w:spacing w:after="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从决算编报单位构成看，纳入2019年度本部门决算汇编范围的独立核算单位（以下简称“单位”）共5个，具体情况如下：</w:t>
      </w:r>
    </w:p>
    <w:tbl>
      <w:tblPr>
        <w:tblStyle w:val="af1"/>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092"/>
        <w:gridCol w:w="2977"/>
        <w:gridCol w:w="2526"/>
      </w:tblGrid>
      <w:tr w:rsidR="001B4234" w14:paraId="4232ADC6" w14:textId="77777777">
        <w:trPr>
          <w:trHeight w:val="811"/>
          <w:jc w:val="center"/>
        </w:trPr>
        <w:tc>
          <w:tcPr>
            <w:tcW w:w="985" w:type="dxa"/>
            <w:vAlign w:val="center"/>
          </w:tcPr>
          <w:p w14:paraId="7038F73F" w14:textId="77777777" w:rsidR="001B4234" w:rsidRDefault="008507AB">
            <w:pPr>
              <w:spacing w:after="0" w:line="56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序号</w:t>
            </w:r>
          </w:p>
        </w:tc>
        <w:tc>
          <w:tcPr>
            <w:tcW w:w="3092" w:type="dxa"/>
            <w:vAlign w:val="center"/>
          </w:tcPr>
          <w:p w14:paraId="54722798" w14:textId="77777777" w:rsidR="001B4234" w:rsidRDefault="008507AB">
            <w:pPr>
              <w:spacing w:after="0" w:line="56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单位名称</w:t>
            </w:r>
          </w:p>
        </w:tc>
        <w:tc>
          <w:tcPr>
            <w:tcW w:w="2977" w:type="dxa"/>
            <w:vAlign w:val="center"/>
          </w:tcPr>
          <w:p w14:paraId="3A65C7DD" w14:textId="77777777" w:rsidR="001B4234" w:rsidRDefault="008507AB">
            <w:pPr>
              <w:spacing w:after="0" w:line="56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单位基本性质</w:t>
            </w:r>
          </w:p>
        </w:tc>
        <w:tc>
          <w:tcPr>
            <w:tcW w:w="2526" w:type="dxa"/>
            <w:vAlign w:val="center"/>
          </w:tcPr>
          <w:p w14:paraId="6DB1345C" w14:textId="77777777" w:rsidR="001B4234" w:rsidRDefault="008507AB">
            <w:pPr>
              <w:spacing w:after="0" w:line="56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经费形式</w:t>
            </w:r>
          </w:p>
        </w:tc>
      </w:tr>
      <w:tr w:rsidR="001B4234" w14:paraId="17F58F50" w14:textId="77777777">
        <w:trPr>
          <w:trHeight w:val="596"/>
          <w:jc w:val="center"/>
        </w:trPr>
        <w:tc>
          <w:tcPr>
            <w:tcW w:w="985" w:type="dxa"/>
          </w:tcPr>
          <w:p w14:paraId="2D41649D"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3092" w:type="dxa"/>
          </w:tcPr>
          <w:p w14:paraId="40BDB327"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霸州市民政局</w:t>
            </w:r>
          </w:p>
        </w:tc>
        <w:tc>
          <w:tcPr>
            <w:tcW w:w="2977" w:type="dxa"/>
          </w:tcPr>
          <w:p w14:paraId="488EAA05" w14:textId="19B9ECD0" w:rsidR="001B4234" w:rsidRDefault="006C20AE">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事业</w:t>
            </w:r>
            <w:r w:rsidR="008507AB">
              <w:rPr>
                <w:rFonts w:ascii="仿宋" w:eastAsia="仿宋" w:hAnsi="仿宋" w:cs="仿宋" w:hint="eastAsia"/>
                <w:kern w:val="0"/>
                <w:sz w:val="28"/>
                <w:szCs w:val="28"/>
              </w:rPr>
              <w:t>单位</w:t>
            </w:r>
          </w:p>
        </w:tc>
        <w:tc>
          <w:tcPr>
            <w:tcW w:w="2526" w:type="dxa"/>
          </w:tcPr>
          <w:p w14:paraId="241D6D44"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w:t>
            </w:r>
          </w:p>
        </w:tc>
      </w:tr>
      <w:tr w:rsidR="001B4234" w14:paraId="07839FB2" w14:textId="77777777">
        <w:trPr>
          <w:trHeight w:val="596"/>
          <w:jc w:val="center"/>
        </w:trPr>
        <w:tc>
          <w:tcPr>
            <w:tcW w:w="985" w:type="dxa"/>
          </w:tcPr>
          <w:p w14:paraId="4287C016"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2</w:t>
            </w:r>
          </w:p>
        </w:tc>
        <w:tc>
          <w:tcPr>
            <w:tcW w:w="3092" w:type="dxa"/>
          </w:tcPr>
          <w:p w14:paraId="6CE0E587"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霸州市儿童福利院</w:t>
            </w:r>
          </w:p>
        </w:tc>
        <w:tc>
          <w:tcPr>
            <w:tcW w:w="2977" w:type="dxa"/>
          </w:tcPr>
          <w:p w14:paraId="0AD26E92"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财政补助事业单位</w:t>
            </w:r>
          </w:p>
        </w:tc>
        <w:tc>
          <w:tcPr>
            <w:tcW w:w="2526" w:type="dxa"/>
          </w:tcPr>
          <w:p w14:paraId="45E89AB3"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财政</w:t>
            </w:r>
            <w:r>
              <w:rPr>
                <w:rFonts w:ascii="仿宋" w:eastAsia="仿宋" w:hAnsi="仿宋" w:cs="仿宋" w:hint="eastAsia"/>
                <w:kern w:val="0"/>
                <w:sz w:val="24"/>
              </w:rPr>
              <w:t>性资金基本保证</w:t>
            </w:r>
          </w:p>
        </w:tc>
      </w:tr>
      <w:tr w:rsidR="001B4234" w14:paraId="702A0780" w14:textId="77777777">
        <w:trPr>
          <w:trHeight w:val="596"/>
          <w:jc w:val="center"/>
        </w:trPr>
        <w:tc>
          <w:tcPr>
            <w:tcW w:w="985" w:type="dxa"/>
          </w:tcPr>
          <w:p w14:paraId="5F921AE5"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3</w:t>
            </w:r>
          </w:p>
        </w:tc>
        <w:tc>
          <w:tcPr>
            <w:tcW w:w="3092" w:type="dxa"/>
          </w:tcPr>
          <w:p w14:paraId="031EBBFB"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霸州市殡仪馆</w:t>
            </w:r>
          </w:p>
        </w:tc>
        <w:tc>
          <w:tcPr>
            <w:tcW w:w="2977" w:type="dxa"/>
          </w:tcPr>
          <w:p w14:paraId="4D1E382B"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财政补助事业单位</w:t>
            </w:r>
          </w:p>
        </w:tc>
        <w:tc>
          <w:tcPr>
            <w:tcW w:w="2526" w:type="dxa"/>
          </w:tcPr>
          <w:p w14:paraId="1B5D9501"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财政性资金定额或定项补助</w:t>
            </w:r>
          </w:p>
        </w:tc>
      </w:tr>
      <w:tr w:rsidR="001B4234" w14:paraId="6C5F8D70" w14:textId="77777777">
        <w:trPr>
          <w:trHeight w:val="596"/>
          <w:jc w:val="center"/>
        </w:trPr>
        <w:tc>
          <w:tcPr>
            <w:tcW w:w="985" w:type="dxa"/>
          </w:tcPr>
          <w:p w14:paraId="176EA5ED"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3092" w:type="dxa"/>
          </w:tcPr>
          <w:p w14:paraId="0AE02248"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霸州市中心敬老院</w:t>
            </w:r>
          </w:p>
        </w:tc>
        <w:tc>
          <w:tcPr>
            <w:tcW w:w="2977" w:type="dxa"/>
          </w:tcPr>
          <w:p w14:paraId="538FEBF0"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财政补助事业单位</w:t>
            </w:r>
          </w:p>
        </w:tc>
        <w:tc>
          <w:tcPr>
            <w:tcW w:w="2526" w:type="dxa"/>
          </w:tcPr>
          <w:p w14:paraId="535B307A"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财政</w:t>
            </w:r>
            <w:r>
              <w:rPr>
                <w:rFonts w:ascii="仿宋" w:eastAsia="仿宋" w:hAnsi="仿宋" w:cs="仿宋" w:hint="eastAsia"/>
                <w:kern w:val="0"/>
                <w:sz w:val="24"/>
              </w:rPr>
              <w:t>性资金基本保证</w:t>
            </w:r>
          </w:p>
        </w:tc>
      </w:tr>
      <w:tr w:rsidR="001B4234" w14:paraId="542C3A0F" w14:textId="77777777">
        <w:trPr>
          <w:trHeight w:val="596"/>
          <w:jc w:val="center"/>
        </w:trPr>
        <w:tc>
          <w:tcPr>
            <w:tcW w:w="985" w:type="dxa"/>
          </w:tcPr>
          <w:p w14:paraId="28C1E8B7"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5</w:t>
            </w:r>
          </w:p>
        </w:tc>
        <w:tc>
          <w:tcPr>
            <w:tcW w:w="3092" w:type="dxa"/>
          </w:tcPr>
          <w:p w14:paraId="32098508"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霸州市胜芳中心敬老院</w:t>
            </w:r>
          </w:p>
        </w:tc>
        <w:tc>
          <w:tcPr>
            <w:tcW w:w="2977" w:type="dxa"/>
          </w:tcPr>
          <w:p w14:paraId="32414180"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财政补助事业单位</w:t>
            </w:r>
          </w:p>
        </w:tc>
        <w:tc>
          <w:tcPr>
            <w:tcW w:w="2526" w:type="dxa"/>
          </w:tcPr>
          <w:p w14:paraId="0C7A8AD1" w14:textId="77777777" w:rsidR="001B4234" w:rsidRDefault="008507AB">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财政</w:t>
            </w:r>
            <w:r>
              <w:rPr>
                <w:rFonts w:ascii="仿宋" w:eastAsia="仿宋" w:hAnsi="仿宋" w:cs="仿宋" w:hint="eastAsia"/>
                <w:kern w:val="0"/>
                <w:sz w:val="24"/>
              </w:rPr>
              <w:t>性资金基本保证</w:t>
            </w:r>
          </w:p>
        </w:tc>
      </w:tr>
    </w:tbl>
    <w:p w14:paraId="3FBC2BE3" w14:textId="77777777" w:rsidR="001B4234" w:rsidRDefault="001B4234">
      <w:pPr>
        <w:widowControl/>
        <w:spacing w:line="560" w:lineRule="exact"/>
        <w:rPr>
          <w:rFonts w:ascii="仿宋" w:eastAsia="仿宋" w:hAnsi="仿宋" w:cs="仿宋"/>
          <w:bCs/>
          <w:kern w:val="0"/>
          <w:sz w:val="52"/>
          <w:szCs w:val="52"/>
        </w:rPr>
      </w:pPr>
    </w:p>
    <w:p w14:paraId="30EC8685" w14:textId="77777777" w:rsidR="001B4234" w:rsidRDefault="001B4234">
      <w:pPr>
        <w:widowControl/>
        <w:spacing w:line="560" w:lineRule="exact"/>
        <w:jc w:val="center"/>
        <w:rPr>
          <w:rFonts w:ascii="仿宋" w:eastAsia="仿宋" w:hAnsi="仿宋" w:cs="仿宋"/>
          <w:bCs/>
          <w:kern w:val="0"/>
          <w:sz w:val="52"/>
          <w:szCs w:val="52"/>
        </w:rPr>
        <w:sectPr w:rsidR="001B4234">
          <w:pgSz w:w="11906" w:h="16838"/>
          <w:pgMar w:top="2098" w:right="1474" w:bottom="1984" w:left="1588" w:header="851" w:footer="992" w:gutter="0"/>
          <w:cols w:space="0"/>
          <w:docGrid w:type="lines" w:linePitch="312"/>
        </w:sectPr>
      </w:pPr>
    </w:p>
    <w:p w14:paraId="7CF17B19" w14:textId="77777777" w:rsidR="001B4234" w:rsidRDefault="001B4234">
      <w:pPr>
        <w:widowControl/>
        <w:spacing w:line="1200" w:lineRule="exact"/>
        <w:jc w:val="center"/>
        <w:rPr>
          <w:rFonts w:ascii="仿宋" w:eastAsia="仿宋" w:hAnsi="仿宋" w:cs="仿宋"/>
          <w:color w:val="000000" w:themeColor="text1"/>
          <w:sz w:val="96"/>
          <w:szCs w:val="96"/>
        </w:rPr>
      </w:pPr>
    </w:p>
    <w:p w14:paraId="570C65AB" w14:textId="77777777" w:rsidR="001B4234" w:rsidRDefault="001B4234">
      <w:pPr>
        <w:widowControl/>
        <w:spacing w:line="1200" w:lineRule="exact"/>
        <w:jc w:val="center"/>
        <w:rPr>
          <w:rFonts w:ascii="仿宋" w:eastAsia="仿宋" w:hAnsi="仿宋" w:cs="仿宋"/>
          <w:color w:val="000000" w:themeColor="text1"/>
          <w:sz w:val="96"/>
          <w:szCs w:val="96"/>
        </w:rPr>
      </w:pPr>
    </w:p>
    <w:p w14:paraId="11A52711" w14:textId="77777777" w:rsidR="001B4234" w:rsidRDefault="001B4234">
      <w:pPr>
        <w:widowControl/>
        <w:spacing w:line="1200" w:lineRule="exact"/>
        <w:jc w:val="center"/>
        <w:rPr>
          <w:rFonts w:ascii="仿宋" w:eastAsia="仿宋" w:hAnsi="仿宋" w:cs="仿宋"/>
          <w:color w:val="000000" w:themeColor="text1"/>
          <w:sz w:val="96"/>
          <w:szCs w:val="96"/>
        </w:rPr>
      </w:pPr>
    </w:p>
    <w:p w14:paraId="07D877C5" w14:textId="77777777" w:rsidR="001B4234" w:rsidRDefault="008507AB">
      <w:pPr>
        <w:widowControl/>
        <w:spacing w:line="1200" w:lineRule="exact"/>
        <w:jc w:val="center"/>
        <w:rPr>
          <w:rFonts w:ascii="仿宋" w:eastAsia="仿宋" w:hAnsi="仿宋" w:cs="仿宋"/>
          <w:color w:val="000000" w:themeColor="text1"/>
          <w:sz w:val="96"/>
          <w:szCs w:val="96"/>
        </w:rPr>
      </w:pPr>
      <w:r>
        <w:rPr>
          <w:rFonts w:ascii="仿宋" w:eastAsia="仿宋" w:hAnsi="仿宋" w:cs="仿宋" w:hint="eastAsia"/>
          <w:color w:val="000000" w:themeColor="text1"/>
          <w:sz w:val="96"/>
          <w:szCs w:val="96"/>
        </w:rPr>
        <w:t>第二部分</w:t>
      </w:r>
    </w:p>
    <w:p w14:paraId="167763B6" w14:textId="77777777" w:rsidR="001B4234" w:rsidRDefault="008507AB">
      <w:pPr>
        <w:widowControl/>
        <w:spacing w:line="1200" w:lineRule="exact"/>
        <w:jc w:val="center"/>
        <w:rPr>
          <w:rFonts w:ascii="仿宋" w:eastAsia="仿宋" w:hAnsi="仿宋" w:cs="仿宋"/>
          <w:color w:val="000000" w:themeColor="text1"/>
          <w:sz w:val="96"/>
          <w:szCs w:val="96"/>
        </w:rPr>
      </w:pPr>
      <w:r>
        <w:rPr>
          <w:rFonts w:ascii="仿宋" w:eastAsia="仿宋" w:hAnsi="仿宋" w:cs="仿宋" w:hint="eastAsia"/>
          <w:color w:val="000000" w:themeColor="text1"/>
          <w:sz w:val="96"/>
          <w:szCs w:val="96"/>
        </w:rPr>
        <w:t>2019年部门决算</w:t>
      </w:r>
    </w:p>
    <w:p w14:paraId="7D38F7DC" w14:textId="77777777" w:rsidR="001B4234" w:rsidRDefault="008507AB">
      <w:pPr>
        <w:widowControl/>
        <w:spacing w:line="1200" w:lineRule="exact"/>
        <w:jc w:val="center"/>
        <w:rPr>
          <w:rFonts w:ascii="仿宋" w:eastAsia="仿宋" w:hAnsi="仿宋" w:cs="仿宋"/>
          <w:color w:val="000000" w:themeColor="text1"/>
          <w:sz w:val="96"/>
          <w:szCs w:val="96"/>
        </w:rPr>
      </w:pPr>
      <w:r>
        <w:rPr>
          <w:rFonts w:ascii="仿宋" w:eastAsia="仿宋" w:hAnsi="仿宋" w:cs="仿宋" w:hint="eastAsia"/>
          <w:color w:val="000000" w:themeColor="text1"/>
          <w:sz w:val="96"/>
          <w:szCs w:val="96"/>
        </w:rPr>
        <w:t>情况说明</w:t>
      </w:r>
    </w:p>
    <w:p w14:paraId="0D899C59" w14:textId="77777777" w:rsidR="001B4234" w:rsidRDefault="001B4234">
      <w:pPr>
        <w:rPr>
          <w:rFonts w:ascii="仿宋" w:eastAsia="仿宋" w:hAnsi="仿宋" w:cs="仿宋"/>
          <w:color w:val="000000"/>
          <w:kern w:val="0"/>
        </w:rPr>
        <w:sectPr w:rsidR="001B4234">
          <w:pgSz w:w="11906" w:h="16838"/>
          <w:pgMar w:top="2098" w:right="1474" w:bottom="1984" w:left="1588" w:header="851" w:footer="992" w:gutter="0"/>
          <w:cols w:space="0"/>
          <w:docGrid w:type="lines" w:linePitch="312"/>
        </w:sectPr>
      </w:pPr>
    </w:p>
    <w:p w14:paraId="733FCBAF" w14:textId="77777777" w:rsidR="001B4234" w:rsidRDefault="008507AB">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lastRenderedPageBreak/>
        <w:t>一、收入</w:t>
      </w:r>
      <w:r>
        <w:rPr>
          <w:rFonts w:ascii="仿宋" w:eastAsia="仿宋" w:hAnsi="仿宋" w:cs="仿宋" w:hint="eastAsia"/>
          <w:b w:val="0"/>
          <w:bCs w:val="0"/>
          <w:kern w:val="0"/>
        </w:rPr>
        <w:t>支出</w:t>
      </w:r>
      <w:r>
        <w:rPr>
          <w:rFonts w:ascii="仿宋" w:eastAsia="仿宋" w:hAnsi="仿宋" w:cs="仿宋" w:hint="eastAsia"/>
          <w:b w:val="0"/>
          <w:bCs w:val="0"/>
        </w:rPr>
        <w:t>决算总体情况说明</w:t>
      </w:r>
    </w:p>
    <w:p w14:paraId="7175F21B"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2019年度收入11315.33万元,支出11368.44万元，结转50.89万元。与2018年度决算相比，收入减少2819.12万元，下降19.95%，主要是机构改革，优抚安置资金从退役军人事务局中收入，医疗救助资金从医疗保障局收入。支出减少2727.99万元，下降19.35%，主要是机构改革，优抚安置资金从退役军人事务局中收入，医疗救助资金从医疗保障局收入。</w:t>
      </w:r>
    </w:p>
    <w:p w14:paraId="54D5E7A0" w14:textId="77777777" w:rsidR="001B4234" w:rsidRDefault="008507AB">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t>二、收入决算情况说明</w:t>
      </w:r>
    </w:p>
    <w:p w14:paraId="2D23BBAB"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本部门2019年度本年收入合计11315.33万元，其中：财政拨款收入11315.33万元，占100%；事业收入0万元，占0%；经营收入0万元，占0%；其他收入0万元，占0%。如表所示：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267"/>
        <w:gridCol w:w="1731"/>
        <w:gridCol w:w="1560"/>
        <w:gridCol w:w="1560"/>
        <w:gridCol w:w="1756"/>
      </w:tblGrid>
      <w:tr w:rsidR="001B4234" w14:paraId="0410A49F" w14:textId="77777777">
        <w:trPr>
          <w:trHeight w:val="286"/>
        </w:trPr>
        <w:tc>
          <w:tcPr>
            <w:tcW w:w="8874" w:type="dxa"/>
            <w:gridSpan w:val="5"/>
            <w:shd w:val="clear" w:color="auto" w:fill="auto"/>
            <w:vAlign w:val="center"/>
          </w:tcPr>
          <w:p w14:paraId="4EE36118" w14:textId="77777777" w:rsidR="001B4234" w:rsidRDefault="008507A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表1：收入决算结构</w:t>
            </w:r>
          </w:p>
        </w:tc>
      </w:tr>
      <w:tr w:rsidR="001B4234" w14:paraId="1790A689"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2582"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3931D"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FA3C9"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B5793"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5820"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其他收入</w:t>
            </w:r>
          </w:p>
        </w:tc>
      </w:tr>
      <w:tr w:rsidR="001B4234" w14:paraId="1B2A07B5"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19742"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48F61"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11315.33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D2BE4"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9B7C0"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0635"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r>
      <w:tr w:rsidR="001B4234" w14:paraId="25DCA39A"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662C"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8165"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F09C"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6052"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D06D9"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r>
    </w:tbl>
    <w:p w14:paraId="1C7D0C96" w14:textId="77777777" w:rsidR="001B4234" w:rsidRDefault="008507AB">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t>三、支出决算情况说明</w:t>
      </w:r>
    </w:p>
    <w:p w14:paraId="04588E78"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本部门2019年度本年支出合计11368.44万元，其中：基本支出1502.25万元，占13.21%；项目支出9866.19万元，占86.79%；经营支出0万元，占0%。如表所示：</w:t>
      </w:r>
    </w:p>
    <w:p w14:paraId="545E3901" w14:textId="77777777" w:rsidR="001B4234" w:rsidRDefault="001B4234">
      <w:pPr>
        <w:adjustRightInd w:val="0"/>
        <w:snapToGrid w:val="0"/>
        <w:spacing w:after="0" w:line="580" w:lineRule="exact"/>
        <w:ind w:firstLineChars="200" w:firstLine="640"/>
        <w:rPr>
          <w:rFonts w:ascii="仿宋" w:eastAsia="仿宋" w:hAnsi="仿宋" w:cs="仿宋"/>
          <w:sz w:val="32"/>
          <w:szCs w:val="32"/>
        </w:rPr>
      </w:pPr>
    </w:p>
    <w:p w14:paraId="3DBDCA08" w14:textId="77777777" w:rsidR="001B4234" w:rsidRDefault="001B4234">
      <w:pPr>
        <w:adjustRightInd w:val="0"/>
        <w:snapToGrid w:val="0"/>
        <w:spacing w:after="0" w:line="580" w:lineRule="exact"/>
        <w:ind w:firstLineChars="200" w:firstLine="640"/>
        <w:rPr>
          <w:rFonts w:ascii="仿宋" w:eastAsia="仿宋" w:hAnsi="仿宋" w:cs="仿宋"/>
          <w:sz w:val="32"/>
          <w:szCs w:val="32"/>
        </w:rPr>
      </w:pP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493"/>
        <w:gridCol w:w="2300"/>
        <w:gridCol w:w="2070"/>
        <w:gridCol w:w="2011"/>
      </w:tblGrid>
      <w:tr w:rsidR="001B4234" w14:paraId="1F2D7DFD" w14:textId="77777777">
        <w:trPr>
          <w:trHeight w:val="286"/>
        </w:trPr>
        <w:tc>
          <w:tcPr>
            <w:tcW w:w="8874" w:type="dxa"/>
            <w:gridSpan w:val="4"/>
            <w:shd w:val="clear" w:color="auto" w:fill="auto"/>
            <w:vAlign w:val="center"/>
          </w:tcPr>
          <w:p w14:paraId="34FC799C" w14:textId="77777777" w:rsidR="001B4234" w:rsidRDefault="001B4234">
            <w:pPr>
              <w:widowControl/>
              <w:jc w:val="center"/>
              <w:textAlignment w:val="center"/>
              <w:rPr>
                <w:rFonts w:ascii="仿宋" w:eastAsia="仿宋" w:hAnsi="仿宋" w:cs="仿宋"/>
                <w:color w:val="000000"/>
                <w:kern w:val="0"/>
                <w:sz w:val="24"/>
              </w:rPr>
            </w:pPr>
          </w:p>
          <w:p w14:paraId="54D2344E" w14:textId="77777777" w:rsidR="001B4234" w:rsidRDefault="008507A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表2：支出决算结构</w:t>
            </w:r>
          </w:p>
        </w:tc>
      </w:tr>
      <w:tr w:rsidR="001B4234" w14:paraId="133325ED"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0ABC"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8E23"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0A544"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DF4B"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经营支出</w:t>
            </w:r>
          </w:p>
        </w:tc>
      </w:tr>
      <w:tr w:rsidR="001B4234" w14:paraId="2AE48E97"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2BB3B"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5A0E0"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1502.25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96E11"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9866.19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060F6"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r>
      <w:tr w:rsidR="001B4234" w14:paraId="271CCED5"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F0CCD"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D510"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13.21%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C9051"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86.79%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95489"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0.00</w:t>
            </w:r>
          </w:p>
        </w:tc>
      </w:tr>
    </w:tbl>
    <w:p w14:paraId="17378AA9" w14:textId="77777777" w:rsidR="001B4234" w:rsidRDefault="001B4234">
      <w:pPr>
        <w:adjustRightInd w:val="0"/>
        <w:snapToGrid w:val="0"/>
        <w:spacing w:after="0" w:line="580" w:lineRule="exact"/>
        <w:ind w:firstLineChars="200" w:firstLine="640"/>
        <w:rPr>
          <w:rFonts w:ascii="仿宋" w:eastAsia="仿宋" w:hAnsi="仿宋" w:cs="仿宋"/>
          <w:sz w:val="32"/>
          <w:szCs w:val="32"/>
        </w:rPr>
      </w:pPr>
    </w:p>
    <w:p w14:paraId="48CF4199" w14:textId="77777777" w:rsidR="001B4234" w:rsidRDefault="008507AB">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t>四、</w:t>
      </w:r>
      <w:r>
        <w:rPr>
          <w:rFonts w:ascii="仿宋" w:eastAsia="仿宋" w:hAnsi="仿宋" w:cs="仿宋" w:hint="eastAsia"/>
          <w:b w:val="0"/>
          <w:bCs w:val="0"/>
          <w:kern w:val="0"/>
        </w:rPr>
        <w:t>财政</w:t>
      </w:r>
      <w:r>
        <w:rPr>
          <w:rFonts w:ascii="仿宋" w:eastAsia="仿宋" w:hAnsi="仿宋" w:cs="仿宋" w:hint="eastAsia"/>
          <w:b w:val="0"/>
          <w:bCs w:val="0"/>
        </w:rPr>
        <w:t>拨款收入支出决算总体情况说明</w:t>
      </w:r>
    </w:p>
    <w:p w14:paraId="52145A01" w14:textId="77777777" w:rsidR="001B4234" w:rsidRDefault="008507AB">
      <w:pPr>
        <w:spacing w:after="0" w:line="58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（一）财政拨款收支与2018年度决算对比情况</w:t>
      </w:r>
    </w:p>
    <w:p w14:paraId="71CDC6E1"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2019年度收入11315.33万元,支出11368.43万元，结转50.89万元。与2018年度决算相比，收入减少2819.12万元，下降19.94%，主要是机构改革，优抚安置资金从退役军人事务局中收入，医疗救助资金从医疗保障局收入。支出减少2727.99万元，下降19.35%，主要是机构改革，优抚安置资金从退役军人事务局中收入，医疗救助资金从医疗保障局收入。</w:t>
      </w:r>
    </w:p>
    <w:p w14:paraId="7E53A2DD"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具体情况如下：</w:t>
      </w:r>
    </w:p>
    <w:p w14:paraId="699C05AC"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1.一般公共预算财政拨款本年收入10589.33万元，比上年增加2642.2万元；主要是机构改革，优抚安置资金从退役军人事务局中收入，医疗救助资金从医疗保障局收入；本年支出</w:t>
      </w:r>
      <w:r>
        <w:rPr>
          <w:rFonts w:ascii="仿宋" w:eastAsia="仿宋" w:hAnsi="仿宋" w:cs="仿宋" w:hint="eastAsia"/>
          <w:sz w:val="32"/>
          <w:szCs w:val="32"/>
        </w:rPr>
        <w:lastRenderedPageBreak/>
        <w:t>10599.05万元，比上年减少2596.7万元，降低19.68%，主要是机构改革，优抚安置资金从退役军人事务局中收入，医疗救助资金从医疗保障局收入。</w:t>
      </w:r>
    </w:p>
    <w:p w14:paraId="21928E66"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政府性基金预算财政拨款本年收入726万元，比上年减少176.88万元，降低19.59%，主要是医疗救助资金从医疗保障局收入，用于城乡医疗救助的彩票公益金收入减少；本年支出769.38万元，比上年减少131.29万元，降低14.58%，主要是医疗救助资金从医疗保障局支出，用于城乡医疗救助的彩票公益金支出减少。</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860"/>
        <w:gridCol w:w="1037"/>
        <w:gridCol w:w="1038"/>
        <w:gridCol w:w="1039"/>
        <w:gridCol w:w="1038"/>
        <w:gridCol w:w="1039"/>
        <w:gridCol w:w="1823"/>
      </w:tblGrid>
      <w:tr w:rsidR="001B4234" w14:paraId="31A4D8E5" w14:textId="77777777">
        <w:trPr>
          <w:trHeight w:val="375"/>
        </w:trPr>
        <w:tc>
          <w:tcPr>
            <w:tcW w:w="8874" w:type="dxa"/>
            <w:gridSpan w:val="7"/>
            <w:shd w:val="clear" w:color="auto" w:fill="auto"/>
            <w:vAlign w:val="center"/>
          </w:tcPr>
          <w:p w14:paraId="0E6D9CA6" w14:textId="77777777" w:rsidR="001B4234" w:rsidRDefault="001B4234">
            <w:pPr>
              <w:widowControl/>
              <w:jc w:val="center"/>
              <w:textAlignment w:val="center"/>
              <w:rPr>
                <w:rFonts w:ascii="仿宋" w:eastAsia="仿宋" w:hAnsi="仿宋" w:cs="仿宋"/>
                <w:color w:val="000000"/>
                <w:kern w:val="0"/>
                <w:sz w:val="28"/>
                <w:szCs w:val="28"/>
              </w:rPr>
            </w:pPr>
          </w:p>
          <w:p w14:paraId="1E1F4B9F" w14:textId="77777777" w:rsidR="001B4234" w:rsidRDefault="008507A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表3：2018-2019年财政拨款收支情况</w:t>
            </w:r>
          </w:p>
        </w:tc>
      </w:tr>
      <w:tr w:rsidR="001B4234" w14:paraId="042E2C62" w14:textId="7777777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21A3A2"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F3A8B"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C5C547"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财政拨款支出</w:t>
            </w:r>
          </w:p>
        </w:tc>
      </w:tr>
      <w:tr w:rsidR="001B4234" w14:paraId="78898BDB" w14:textId="7777777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695B2E" w14:textId="77777777" w:rsidR="001B4234" w:rsidRDefault="001B4234">
            <w:pPr>
              <w:jc w:val="center"/>
              <w:rPr>
                <w:rFonts w:ascii="仿宋" w:eastAsia="仿宋" w:hAnsi="仿宋" w:cs="仿宋"/>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BDAAA"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0756A"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52C31"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0E9F"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6B3CB"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C37E8"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政府性基金预算财政拨款支出</w:t>
            </w:r>
          </w:p>
        </w:tc>
      </w:tr>
      <w:tr w:rsidR="001B4234" w14:paraId="756716DB"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742D3"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72A5"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14134.41</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9DD31"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13231.53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4B95"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902.88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8877"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14096.41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F284D"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13195.75</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0178"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900.67</w:t>
            </w:r>
          </w:p>
        </w:tc>
      </w:tr>
      <w:tr w:rsidR="001B4234" w14:paraId="4DF6FDAE"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4CD97"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2019年（万元）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E169"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11315.33</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764E4"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10589.33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66076"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726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5C58"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11368.43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66EC4"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10599.05</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42408"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769.38</w:t>
            </w:r>
          </w:p>
        </w:tc>
      </w:tr>
      <w:tr w:rsidR="001B4234" w14:paraId="0D8CDA95"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CD97" w14:textId="77777777" w:rsidR="001B4234" w:rsidRDefault="008507A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C804"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-19.94%</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F0BB"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-19.97%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2760"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-19.59%</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567DD"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-19.35%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E68E5"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-19.68%</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AEA58"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-14.58%</w:t>
            </w:r>
          </w:p>
        </w:tc>
      </w:tr>
    </w:tbl>
    <w:p w14:paraId="6FAA4AD6" w14:textId="77777777" w:rsidR="001B4234" w:rsidRDefault="001B4234">
      <w:pPr>
        <w:spacing w:after="0" w:line="580" w:lineRule="exact"/>
        <w:ind w:firstLineChars="200" w:firstLine="643"/>
        <w:rPr>
          <w:rFonts w:ascii="仿宋" w:eastAsia="仿宋" w:hAnsi="仿宋" w:cs="仿宋"/>
          <w:b/>
          <w:bCs/>
          <w:sz w:val="32"/>
          <w:szCs w:val="32"/>
        </w:rPr>
      </w:pPr>
    </w:p>
    <w:p w14:paraId="7305E33C" w14:textId="77777777" w:rsidR="001B4234" w:rsidRDefault="008507AB">
      <w:pPr>
        <w:spacing w:after="0" w:line="58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（二）财政拨款收支与年初预算数对比情况</w:t>
      </w:r>
    </w:p>
    <w:p w14:paraId="43EB596D"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2019年度财政拨款本年收入11315.33万元，完成年初预算的82.16%,比年初预算减少2456.55万元，决算数小于预算数主要是机构改革，优抚安置资金从退役军人事务局中收入，医疗救助资金从医疗保障局收入；本年支出11368.43万元，完成年初预算的82.54%,比年初预算减少2403.45万元，决算数小于预算数主要是机构改革，优抚安置资金从退役军人事务局中支出，医疗救助资金从医疗保障局支出。具体情况如下：</w:t>
      </w:r>
    </w:p>
    <w:p w14:paraId="36D28257"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预算财政拨款本年收入完成年初预算80.87%，比年初预算减少2506.55万元，主要是机构改革，优抚安置资金从退役军人事务局中收入，医疗救助资金从医疗保障局收入；支出完成年初预算80.93%，比年初预算减少2496.83万元，主要是机构改革，优抚安置资金从退役军人事务局中支出，医疗救助资金从医疗保障局支出。</w:t>
      </w:r>
    </w:p>
    <w:p w14:paraId="44DF11FB"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政府性基金预算财政拨款本年收入完成年初预算107.4%，比年初预算增加50万元，主要是医疗救助资金从医疗保障局收入，用于城乡医疗救助的彩票公益金收入减少；支出完成年初预算113.81%，比年初预算增加93.38万元，主要是医疗救助资金从医疗保障局支出，用于城乡医疗救助的彩票公益金支出减少。</w:t>
      </w:r>
    </w:p>
    <w:p w14:paraId="3CC1A3E0"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p>
    <w:p w14:paraId="6BB88C1C" w14:textId="77777777" w:rsidR="001B4234" w:rsidRDefault="001B4234">
      <w:pPr>
        <w:adjustRightInd w:val="0"/>
        <w:snapToGrid w:val="0"/>
        <w:spacing w:after="0" w:line="580" w:lineRule="exact"/>
        <w:ind w:firstLineChars="200" w:firstLine="640"/>
        <w:rPr>
          <w:rFonts w:ascii="仿宋" w:eastAsia="仿宋" w:hAnsi="仿宋" w:cs="仿宋"/>
          <w:sz w:val="32"/>
          <w:szCs w:val="32"/>
          <w:highlight w:val="yellow"/>
        </w:rPr>
      </w:pPr>
    </w:p>
    <w:p w14:paraId="21E3EFCE" w14:textId="77777777" w:rsidR="001B4234" w:rsidRDefault="001B4234">
      <w:pPr>
        <w:adjustRightInd w:val="0"/>
        <w:snapToGrid w:val="0"/>
        <w:spacing w:after="0" w:line="580" w:lineRule="exact"/>
        <w:ind w:firstLineChars="200" w:firstLine="640"/>
        <w:rPr>
          <w:rFonts w:ascii="仿宋" w:eastAsia="仿宋" w:hAnsi="仿宋" w:cs="仿宋"/>
          <w:sz w:val="32"/>
          <w:szCs w:val="32"/>
          <w:highlight w:val="yellow"/>
        </w:rPr>
      </w:pP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1855"/>
        <w:gridCol w:w="1523"/>
        <w:gridCol w:w="1244"/>
        <w:gridCol w:w="1281"/>
        <w:gridCol w:w="1003"/>
        <w:gridCol w:w="1003"/>
        <w:gridCol w:w="1136"/>
      </w:tblGrid>
      <w:tr w:rsidR="001B4234" w14:paraId="29EAD2BB" w14:textId="77777777">
        <w:trPr>
          <w:trHeight w:val="510"/>
        </w:trPr>
        <w:tc>
          <w:tcPr>
            <w:tcW w:w="9045" w:type="dxa"/>
            <w:gridSpan w:val="7"/>
            <w:shd w:val="clear" w:color="auto" w:fill="auto"/>
            <w:vAlign w:val="center"/>
          </w:tcPr>
          <w:p w14:paraId="40737F63" w14:textId="77777777" w:rsidR="001B4234" w:rsidRDefault="008507A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表4：财政拨款收支预决算对比情况</w:t>
            </w:r>
          </w:p>
        </w:tc>
      </w:tr>
      <w:tr w:rsidR="001B4234" w14:paraId="5DFA7395" w14:textId="7777777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A31AA3"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41BCB9"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F1F96D"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财政拨款支出</w:t>
            </w:r>
          </w:p>
        </w:tc>
      </w:tr>
      <w:tr w:rsidR="001B4234" w14:paraId="403B3203" w14:textId="77777777">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3102AE" w14:textId="77777777" w:rsidR="001B4234" w:rsidRDefault="001B4234">
            <w:pPr>
              <w:jc w:val="center"/>
              <w:rPr>
                <w:rFonts w:ascii="仿宋" w:eastAsia="仿宋" w:hAnsi="仿宋" w:cs="仿宋"/>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B390"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小计</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79F2"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一般公共预算财政拨款收入</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4228F"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ECC80"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0A6A"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45C06"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政府性基金预算财政拨款支出</w:t>
            </w:r>
          </w:p>
        </w:tc>
      </w:tr>
      <w:tr w:rsidR="001B4234" w14:paraId="22B74F2E" w14:textId="7777777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8325"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E50D"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13771.88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10FEB"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13095.88</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F4C"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676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24A27"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13771.88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3713D"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13095.88</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1E68"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676</w:t>
            </w:r>
          </w:p>
        </w:tc>
      </w:tr>
      <w:tr w:rsidR="001B4234" w14:paraId="00543F9C" w14:textId="7777777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5518E"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6971D"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11315.33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02E58"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10589.33</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EB4A4"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726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4ED24"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11368.43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A57C4"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10599.05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5E44D"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769.38</w:t>
            </w:r>
          </w:p>
        </w:tc>
      </w:tr>
    </w:tbl>
    <w:p w14:paraId="3B18EAC9" w14:textId="77777777" w:rsidR="001B4234" w:rsidRDefault="001B4234">
      <w:pPr>
        <w:adjustRightInd w:val="0"/>
        <w:snapToGrid w:val="0"/>
        <w:spacing w:after="0" w:line="580" w:lineRule="exact"/>
        <w:ind w:firstLineChars="200" w:firstLine="640"/>
        <w:rPr>
          <w:rFonts w:ascii="仿宋" w:eastAsia="仿宋" w:hAnsi="仿宋" w:cs="仿宋"/>
          <w:sz w:val="32"/>
          <w:szCs w:val="32"/>
          <w:highlight w:val="yellow"/>
        </w:rPr>
      </w:pPr>
    </w:p>
    <w:p w14:paraId="45F3F3D1" w14:textId="77777777" w:rsidR="001B4234" w:rsidRDefault="008507AB">
      <w:pPr>
        <w:numPr>
          <w:ilvl w:val="0"/>
          <w:numId w:val="1"/>
        </w:numPr>
        <w:adjustRightInd w:val="0"/>
        <w:snapToGrid w:val="0"/>
        <w:spacing w:after="0" w:line="580" w:lineRule="exact"/>
        <w:ind w:leftChars="200" w:left="420"/>
        <w:rPr>
          <w:rFonts w:ascii="仿宋" w:eastAsia="仿宋" w:hAnsi="仿宋" w:cs="仿宋"/>
          <w:b/>
          <w:bCs/>
          <w:sz w:val="32"/>
          <w:szCs w:val="32"/>
        </w:rPr>
      </w:pPr>
      <w:r>
        <w:rPr>
          <w:rFonts w:ascii="仿宋" w:eastAsia="仿宋" w:hAnsi="仿宋" w:cs="仿宋" w:hint="eastAsia"/>
          <w:b/>
          <w:bCs/>
          <w:sz w:val="32"/>
          <w:szCs w:val="32"/>
        </w:rPr>
        <w:t>财政拨款支出决算结构情况。</w:t>
      </w:r>
    </w:p>
    <w:p w14:paraId="3ADD7623"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2019年度财政拨款支出11368.4</w:t>
      </w:r>
      <w:r>
        <w:rPr>
          <w:rFonts w:ascii="仿宋" w:eastAsia="仿宋" w:hAnsi="仿宋" w:cs="仿宋"/>
          <w:sz w:val="32"/>
          <w:szCs w:val="32"/>
        </w:rPr>
        <w:t>4</w:t>
      </w:r>
      <w:r>
        <w:rPr>
          <w:rFonts w:ascii="仿宋" w:eastAsia="仿宋" w:hAnsi="仿宋" w:cs="仿宋" w:hint="eastAsia"/>
          <w:sz w:val="32"/>
          <w:szCs w:val="32"/>
        </w:rPr>
        <w:t>万元，主要用于以下方面社会保障和就业支出8997.3万元，占79.14%；卫生健康支出584.7</w:t>
      </w:r>
      <w:r>
        <w:rPr>
          <w:rFonts w:ascii="仿宋" w:eastAsia="仿宋" w:hAnsi="仿宋" w:cs="仿宋"/>
          <w:sz w:val="32"/>
          <w:szCs w:val="32"/>
        </w:rPr>
        <w:t>8</w:t>
      </w:r>
      <w:r>
        <w:rPr>
          <w:rFonts w:ascii="仿宋" w:eastAsia="仿宋" w:hAnsi="仿宋" w:cs="仿宋" w:hint="eastAsia"/>
          <w:sz w:val="32"/>
          <w:szCs w:val="32"/>
        </w:rPr>
        <w:t>万元，占5.14%;农林水支出798.54万元，占7.02%；住房保障支出50.16万元，占0.44%;灾害防治及应急管理支出168.28万元，占1.48%;其他支出769.38万元，占6.78%。</w:t>
      </w:r>
    </w:p>
    <w:p w14:paraId="5D09F50E" w14:textId="77777777" w:rsidR="001B4234" w:rsidRDefault="001B4234">
      <w:pPr>
        <w:adjustRightInd w:val="0"/>
        <w:snapToGrid w:val="0"/>
        <w:spacing w:after="0" w:line="580" w:lineRule="exact"/>
        <w:ind w:firstLineChars="200" w:firstLine="640"/>
        <w:rPr>
          <w:rFonts w:ascii="仿宋" w:eastAsia="仿宋" w:hAnsi="仿宋" w:cs="仿宋"/>
          <w:sz w:val="32"/>
          <w:szCs w:val="32"/>
        </w:rPr>
      </w:pPr>
    </w:p>
    <w:tbl>
      <w:tblPr>
        <w:tblpPr w:leftFromText="180" w:rightFromText="180" w:vertAnchor="text" w:horzAnchor="page" w:tblpX="1072" w:tblpY="579"/>
        <w:tblOverlap w:val="never"/>
        <w:tblW w:w="9635" w:type="dxa"/>
        <w:tblLayout w:type="fixed"/>
        <w:tblCellMar>
          <w:top w:w="15" w:type="dxa"/>
          <w:left w:w="15" w:type="dxa"/>
          <w:bottom w:w="15" w:type="dxa"/>
          <w:right w:w="15" w:type="dxa"/>
        </w:tblCellMar>
        <w:tblLook w:val="04A0" w:firstRow="1" w:lastRow="0" w:firstColumn="1" w:lastColumn="0" w:noHBand="0" w:noVBand="1"/>
      </w:tblPr>
      <w:tblGrid>
        <w:gridCol w:w="1694"/>
        <w:gridCol w:w="1394"/>
        <w:gridCol w:w="1355"/>
        <w:gridCol w:w="1310"/>
        <w:gridCol w:w="1253"/>
        <w:gridCol w:w="1323"/>
        <w:gridCol w:w="1306"/>
      </w:tblGrid>
      <w:tr w:rsidR="001B4234" w14:paraId="5A1FB28D" w14:textId="77777777">
        <w:trPr>
          <w:trHeight w:val="286"/>
        </w:trPr>
        <w:tc>
          <w:tcPr>
            <w:tcW w:w="9635" w:type="dxa"/>
            <w:gridSpan w:val="7"/>
            <w:shd w:val="clear" w:color="auto" w:fill="auto"/>
            <w:vAlign w:val="center"/>
          </w:tcPr>
          <w:p w14:paraId="620AF9D8" w14:textId="77777777" w:rsidR="001B4234" w:rsidRDefault="008507A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表5：财政拨款支出决算结构（按功能分类）</w:t>
            </w:r>
          </w:p>
        </w:tc>
      </w:tr>
      <w:tr w:rsidR="001B4234" w14:paraId="3ADDC37A" w14:textId="77777777">
        <w:trPr>
          <w:trHeight w:val="286"/>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B852"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lastRenderedPageBreak/>
              <w:t>项目</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E73F"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sz w:val="20"/>
                <w:szCs w:val="20"/>
              </w:rPr>
              <w:t>社会保障和就业支出</w:t>
            </w:r>
            <w:r>
              <w:rPr>
                <w:rFonts w:ascii="仿宋" w:eastAsia="仿宋" w:hAnsi="仿宋" w:cs="仿宋" w:hint="eastAsia"/>
                <w:color w:val="000000"/>
                <w:kern w:val="0"/>
                <w:sz w:val="20"/>
                <w:szCs w:val="20"/>
              </w:rPr>
              <w:t>支出</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4456"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卫生健康支出</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6792C"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农林水支出</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37656"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住房保障支出</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83B4" w14:textId="77777777" w:rsidR="001B4234" w:rsidRDefault="008507AB">
            <w:pPr>
              <w:widowControl/>
              <w:jc w:val="center"/>
              <w:textAlignment w:val="center"/>
              <w:rPr>
                <w:rFonts w:ascii="仿宋" w:eastAsia="仿宋" w:hAnsi="仿宋" w:cs="仿宋"/>
                <w:color w:val="000000"/>
                <w:kern w:val="0"/>
                <w:sz w:val="20"/>
                <w:szCs w:val="20"/>
              </w:rPr>
            </w:pPr>
            <w:r>
              <w:rPr>
                <w:rFonts w:ascii="仿宋" w:eastAsia="仿宋" w:hAnsi="仿宋" w:cs="仿宋" w:hint="eastAsia"/>
                <w:sz w:val="20"/>
                <w:szCs w:val="20"/>
              </w:rPr>
              <w:t>灾害防治及应急管理支出</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6EA6"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sz w:val="20"/>
                <w:szCs w:val="20"/>
              </w:rPr>
              <w:t>其他支出</w:t>
            </w:r>
          </w:p>
        </w:tc>
      </w:tr>
      <w:tr w:rsidR="001B4234" w14:paraId="44C6EAF6" w14:textId="77777777">
        <w:trPr>
          <w:trHeight w:val="286"/>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0EBBF"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金额（万元）</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0E2B8"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8997.3</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668A2"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584.7</w:t>
            </w:r>
            <w:r>
              <w:rPr>
                <w:rFonts w:ascii="仿宋" w:eastAsia="仿宋" w:hAnsi="仿宋" w:cs="仿宋"/>
                <w:color w:val="000000"/>
                <w:kern w:val="0"/>
                <w:sz w:val="24"/>
              </w:rPr>
              <w:t>7</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0D1C"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798.54</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8ACBC"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50.16</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77FAB"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168.28</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6EA9"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769.38</w:t>
            </w:r>
          </w:p>
        </w:tc>
      </w:tr>
      <w:tr w:rsidR="001B4234" w14:paraId="567DAF25" w14:textId="77777777">
        <w:trPr>
          <w:trHeight w:val="286"/>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0C799" w14:textId="77777777" w:rsidR="001B4234" w:rsidRDefault="008507A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占比（%）</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EA8F"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79.14%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44FB4"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5.14%</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2B1D8"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7.02%</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D4BEB"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0.44%</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61C70"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1.48%</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DC9A6" w14:textId="77777777" w:rsidR="001B4234" w:rsidRDefault="008507AB">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6.78%</w:t>
            </w:r>
          </w:p>
        </w:tc>
      </w:tr>
    </w:tbl>
    <w:p w14:paraId="2EB50BBA" w14:textId="77777777" w:rsidR="001B4234" w:rsidRDefault="001B4234">
      <w:pPr>
        <w:adjustRightInd w:val="0"/>
        <w:snapToGrid w:val="0"/>
        <w:spacing w:after="0" w:line="580" w:lineRule="exact"/>
        <w:ind w:firstLineChars="200" w:firstLine="640"/>
        <w:rPr>
          <w:rFonts w:ascii="仿宋" w:eastAsia="仿宋" w:hAnsi="仿宋" w:cs="仿宋"/>
          <w:sz w:val="32"/>
          <w:szCs w:val="32"/>
        </w:rPr>
      </w:pPr>
    </w:p>
    <w:p w14:paraId="728FA24D" w14:textId="77777777" w:rsidR="001B4234" w:rsidRDefault="008507AB">
      <w:pPr>
        <w:adjustRightInd w:val="0"/>
        <w:snapToGrid w:val="0"/>
        <w:spacing w:after="0" w:line="580" w:lineRule="exact"/>
        <w:ind w:leftChars="200" w:left="420"/>
        <w:rPr>
          <w:rFonts w:ascii="仿宋" w:eastAsia="仿宋" w:hAnsi="仿宋" w:cs="仿宋"/>
          <w:b/>
          <w:bCs/>
          <w:sz w:val="32"/>
          <w:szCs w:val="32"/>
        </w:rPr>
      </w:pPr>
      <w:r>
        <w:rPr>
          <w:rFonts w:ascii="仿宋" w:eastAsia="仿宋" w:hAnsi="仿宋" w:cs="仿宋" w:hint="eastAsia"/>
          <w:b/>
          <w:bCs/>
          <w:sz w:val="32"/>
          <w:szCs w:val="32"/>
        </w:rPr>
        <w:t>（四）一般公共预算基本支出决算情况说明</w:t>
      </w:r>
    </w:p>
    <w:p w14:paraId="0B526BF9"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2019年度财政拨款基本支出1502.25万元，其中：人员经费1358.6</w:t>
      </w:r>
      <w:r>
        <w:rPr>
          <w:rFonts w:ascii="仿宋" w:eastAsia="仿宋" w:hAnsi="仿宋" w:cs="仿宋"/>
          <w:sz w:val="32"/>
          <w:szCs w:val="32"/>
        </w:rPr>
        <w:t>2</w:t>
      </w:r>
      <w:r>
        <w:rPr>
          <w:rFonts w:ascii="仿宋" w:eastAsia="仿宋" w:hAnsi="仿宋" w:cs="仿宋"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143.63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14:paraId="7404D6A4" w14:textId="77777777" w:rsidR="001B4234" w:rsidRDefault="008507AB">
      <w:pPr>
        <w:pStyle w:val="2"/>
        <w:spacing w:before="0" w:after="0" w:line="580" w:lineRule="exact"/>
        <w:ind w:firstLineChars="200" w:firstLine="640"/>
        <w:rPr>
          <w:rFonts w:ascii="仿宋" w:eastAsia="仿宋" w:hAnsi="仿宋" w:cs="仿宋"/>
          <w:b w:val="0"/>
          <w:bCs w:val="0"/>
          <w:color w:val="FF0000"/>
        </w:rPr>
      </w:pPr>
      <w:r>
        <w:rPr>
          <w:rFonts w:ascii="仿宋" w:eastAsia="仿宋" w:hAnsi="仿宋" w:cs="仿宋" w:hint="eastAsia"/>
          <w:b w:val="0"/>
          <w:bCs w:val="0"/>
        </w:rPr>
        <w:lastRenderedPageBreak/>
        <w:t>五、一般公共预算 “三公” 经费支出决算情况说明</w:t>
      </w:r>
    </w:p>
    <w:p w14:paraId="78AB51B4" w14:textId="77777777" w:rsidR="001B4234" w:rsidRDefault="008507AB">
      <w:pPr>
        <w:adjustRightInd w:val="0"/>
        <w:snapToGrid w:val="0"/>
        <w:spacing w:line="584" w:lineRule="exact"/>
        <w:ind w:firstLineChars="200" w:firstLine="640"/>
        <w:rPr>
          <w:rFonts w:ascii="仿宋" w:eastAsia="仿宋" w:hAnsi="仿宋" w:cs="仿宋"/>
          <w:sz w:val="32"/>
          <w:szCs w:val="32"/>
          <w:highlight w:val="yellow"/>
        </w:rPr>
      </w:pPr>
      <w:r>
        <w:rPr>
          <w:rFonts w:ascii="仿宋" w:eastAsia="仿宋" w:hAnsi="仿宋" w:cs="仿宋" w:hint="eastAsia"/>
          <w:sz w:val="32"/>
          <w:szCs w:val="32"/>
        </w:rPr>
        <w:t>本部门2019年度 “三公”经费支出共计7.41万元，完成预算的78%，较预算减少2.09万元，降低22%，主要是厉行节约，公务用车运行维护费减少；较2018年度减少3.22万元，降低30.29%，主要是厉行节约，公务用车运行维护费减少。具体情况如下：</w:t>
      </w:r>
    </w:p>
    <w:p w14:paraId="5F6A579B" w14:textId="77777777" w:rsidR="001B4234" w:rsidRDefault="008507AB">
      <w:pPr>
        <w:adjustRightInd w:val="0"/>
        <w:snapToGrid w:val="0"/>
        <w:spacing w:line="584" w:lineRule="exact"/>
        <w:ind w:firstLineChars="200" w:firstLine="643"/>
        <w:rPr>
          <w:rFonts w:ascii="仿宋" w:eastAsia="仿宋" w:hAnsi="仿宋" w:cs="仿宋"/>
          <w:sz w:val="32"/>
          <w:szCs w:val="32"/>
        </w:rPr>
      </w:pPr>
      <w:r>
        <w:rPr>
          <w:rFonts w:ascii="仿宋" w:eastAsia="仿宋" w:hAnsi="仿宋" w:cs="仿宋" w:hint="eastAsia"/>
          <w:b/>
          <w:bCs/>
          <w:sz w:val="32"/>
          <w:szCs w:val="32"/>
        </w:rPr>
        <w:t>（一）因公出国（境）费支出0万元。</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ascii="仿宋_GB2312" w:eastAsia="仿宋_GB2312" w:cs="DengXian-Regular" w:hint="eastAsia"/>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eastAsia="仿宋_GB2312" w:hint="eastAsia"/>
          <w:sz w:val="32"/>
          <w:szCs w:val="32"/>
        </w:rPr>
        <w:t>较</w:t>
      </w:r>
      <w:r>
        <w:rPr>
          <w:rFonts w:eastAsia="仿宋_GB2312"/>
          <w:sz w:val="32"/>
          <w:szCs w:val="32"/>
        </w:rPr>
        <w:t>预算</w:t>
      </w:r>
      <w:r>
        <w:rPr>
          <w:rFonts w:eastAsia="仿宋_GB2312" w:hint="eastAsia"/>
          <w:sz w:val="32"/>
          <w:szCs w:val="32"/>
        </w:rPr>
        <w:t>无增减变化</w:t>
      </w:r>
      <w:r>
        <w:rPr>
          <w:rFonts w:eastAsia="仿宋_GB2312"/>
          <w:sz w:val="32"/>
          <w:szCs w:val="32"/>
        </w:rPr>
        <w:t>，</w:t>
      </w:r>
      <w:r>
        <w:rPr>
          <w:rFonts w:eastAsia="仿宋_GB2312" w:hint="eastAsia"/>
          <w:sz w:val="32"/>
          <w:szCs w:val="32"/>
        </w:rPr>
        <w:t>与</w:t>
      </w:r>
      <w:r>
        <w:rPr>
          <w:rFonts w:eastAsia="仿宋_GB2312" w:hint="eastAsia"/>
          <w:sz w:val="32"/>
          <w:szCs w:val="32"/>
        </w:rPr>
        <w:t>2018</w:t>
      </w:r>
      <w:r>
        <w:rPr>
          <w:rFonts w:eastAsia="仿宋_GB2312" w:hint="eastAsia"/>
          <w:sz w:val="32"/>
          <w:szCs w:val="32"/>
        </w:rPr>
        <w:t>年度决算持平</w:t>
      </w:r>
      <w:r>
        <w:rPr>
          <w:rFonts w:eastAsia="仿宋_GB2312"/>
          <w:sz w:val="32"/>
          <w:szCs w:val="32"/>
        </w:rPr>
        <w:t>。</w:t>
      </w:r>
    </w:p>
    <w:p w14:paraId="0DAFC0D6" w14:textId="77777777" w:rsidR="001B4234" w:rsidRDefault="008507AB">
      <w:pPr>
        <w:adjustRightInd w:val="0"/>
        <w:snapToGrid w:val="0"/>
        <w:spacing w:line="584" w:lineRule="exact"/>
        <w:ind w:firstLineChars="200" w:firstLine="643"/>
        <w:rPr>
          <w:rFonts w:ascii="仿宋" w:eastAsia="仿宋" w:hAnsi="仿宋" w:cs="仿宋"/>
          <w:sz w:val="32"/>
          <w:szCs w:val="32"/>
        </w:rPr>
      </w:pPr>
      <w:r>
        <w:rPr>
          <w:rFonts w:ascii="仿宋" w:eastAsia="仿宋" w:hAnsi="仿宋" w:cs="仿宋" w:hint="eastAsia"/>
          <w:b/>
          <w:sz w:val="32"/>
          <w:szCs w:val="32"/>
        </w:rPr>
        <w:t>（二）公务用车购置及运行维护费支出</w:t>
      </w:r>
      <w:r>
        <w:rPr>
          <w:rFonts w:ascii="仿宋" w:eastAsia="仿宋" w:hAnsi="仿宋" w:cs="仿宋"/>
          <w:b/>
          <w:sz w:val="32"/>
          <w:szCs w:val="32"/>
        </w:rPr>
        <w:t>7.41</w:t>
      </w:r>
      <w:r>
        <w:rPr>
          <w:rFonts w:ascii="仿宋" w:eastAsia="仿宋" w:hAnsi="仿宋" w:cs="仿宋" w:hint="eastAsia"/>
          <w:b/>
          <w:sz w:val="32"/>
          <w:szCs w:val="32"/>
        </w:rPr>
        <w:t>万元。</w:t>
      </w:r>
      <w:r>
        <w:rPr>
          <w:rFonts w:ascii="仿宋" w:eastAsia="仿宋" w:hAnsi="仿宋" w:cs="仿宋" w:hint="eastAsia"/>
          <w:sz w:val="32"/>
          <w:szCs w:val="32"/>
        </w:rPr>
        <w:t>本部门2019年度公务用车购置及运行维护费较预算减少2.09万元，降低22%,主要是厉行节约，公务用车运行维护费减少；较上年减少3.22万元，降低30.29%，主要是厉行节约，公务用车运行维护费减少。其中：</w:t>
      </w:r>
    </w:p>
    <w:p w14:paraId="2A8577F5" w14:textId="77777777" w:rsidR="001B4234" w:rsidRDefault="008507AB">
      <w:pPr>
        <w:adjustRightInd w:val="0"/>
        <w:snapToGrid w:val="0"/>
        <w:spacing w:line="584" w:lineRule="exact"/>
        <w:ind w:firstLineChars="200" w:firstLine="643"/>
        <w:rPr>
          <w:rFonts w:ascii="仿宋" w:eastAsia="仿宋" w:hAnsi="仿宋" w:cs="仿宋"/>
          <w:sz w:val="32"/>
          <w:szCs w:val="32"/>
        </w:rPr>
      </w:pPr>
      <w:r>
        <w:rPr>
          <w:rFonts w:ascii="仿宋" w:eastAsia="仿宋" w:hAnsi="仿宋" w:cs="仿宋" w:hint="eastAsia"/>
          <w:b/>
          <w:sz w:val="32"/>
          <w:szCs w:val="32"/>
        </w:rPr>
        <w:t>公务用车购置费支出0万元。</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年度公务用车购置量</w:t>
      </w:r>
      <w:r>
        <w:rPr>
          <w:rFonts w:eastAsia="仿宋_GB2312" w:hint="eastAsia"/>
          <w:sz w:val="32"/>
          <w:szCs w:val="32"/>
        </w:rPr>
        <w:t>0</w:t>
      </w:r>
      <w:r>
        <w:rPr>
          <w:rFonts w:eastAsia="仿宋_GB2312"/>
          <w:sz w:val="32"/>
          <w:szCs w:val="32"/>
        </w:rPr>
        <w:t>辆</w:t>
      </w:r>
      <w:r>
        <w:rPr>
          <w:rFonts w:eastAsia="仿宋_GB2312" w:hint="eastAsia"/>
          <w:sz w:val="32"/>
          <w:szCs w:val="32"/>
        </w:rPr>
        <w:t>，发生“</w:t>
      </w:r>
      <w:r>
        <w:rPr>
          <w:rFonts w:eastAsia="仿宋_GB2312"/>
          <w:sz w:val="32"/>
          <w:szCs w:val="32"/>
        </w:rPr>
        <w:t>公务用车购置</w:t>
      </w:r>
      <w:r>
        <w:rPr>
          <w:rFonts w:eastAsia="仿宋_GB2312" w:hint="eastAsia"/>
          <w:sz w:val="32"/>
          <w:szCs w:val="32"/>
        </w:rPr>
        <w:t>”经费</w:t>
      </w:r>
      <w:r>
        <w:rPr>
          <w:rFonts w:eastAsia="仿宋_GB2312"/>
          <w:sz w:val="32"/>
          <w:szCs w:val="32"/>
        </w:rPr>
        <w:t>支出</w:t>
      </w:r>
      <w:r>
        <w:rPr>
          <w:rFonts w:eastAsia="仿宋_GB2312" w:hint="eastAsia"/>
          <w:sz w:val="32"/>
          <w:szCs w:val="32"/>
        </w:rPr>
        <w:t>0</w:t>
      </w:r>
      <w:r>
        <w:rPr>
          <w:rFonts w:eastAsia="仿宋_GB2312"/>
          <w:sz w:val="32"/>
          <w:szCs w:val="32"/>
        </w:rPr>
        <w:t>万元</w:t>
      </w:r>
      <w:r>
        <w:rPr>
          <w:rFonts w:eastAsia="仿宋_GB2312" w:hint="eastAsia"/>
          <w:sz w:val="32"/>
          <w:szCs w:val="32"/>
        </w:rPr>
        <w:t>。</w:t>
      </w:r>
      <w:r>
        <w:rPr>
          <w:rFonts w:ascii="仿宋_GB2312" w:eastAsia="仿宋_GB2312" w:cs="DengXian-Regular" w:hint="eastAsia"/>
          <w:sz w:val="32"/>
          <w:szCs w:val="32"/>
        </w:rPr>
        <w:t>公务用车购置费支出较预算无增减变化；较上年决算持平。</w:t>
      </w:r>
    </w:p>
    <w:p w14:paraId="5D57BDE8" w14:textId="77777777" w:rsidR="001B4234" w:rsidRDefault="008507AB">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公务用车运行维护费：</w:t>
      </w:r>
      <w:r>
        <w:rPr>
          <w:rFonts w:ascii="仿宋" w:eastAsia="仿宋" w:hAnsi="仿宋" w:cs="仿宋" w:hint="eastAsia"/>
          <w:sz w:val="32"/>
          <w:szCs w:val="32"/>
        </w:rPr>
        <w:t>本部门2019年度单位公务用车保有量2辆。公车运行维护费支出较预算减少2.09万元，降低22%,</w:t>
      </w:r>
      <w:r>
        <w:rPr>
          <w:rFonts w:ascii="仿宋" w:eastAsia="仿宋" w:hAnsi="仿宋" w:cs="仿宋" w:hint="eastAsia"/>
          <w:sz w:val="32"/>
          <w:szCs w:val="32"/>
        </w:rPr>
        <w:lastRenderedPageBreak/>
        <w:t>主要是厉行节约，公务用车运行维护费减少；较上年减少3.22万元，降低30.29%，主要是厉行节约，公务用车运行维护费减少。</w:t>
      </w:r>
    </w:p>
    <w:p w14:paraId="0A1D4733" w14:textId="77777777" w:rsidR="001B4234" w:rsidRDefault="008507AB">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（三）公务接待费支出0万元。</w:t>
      </w:r>
      <w:r>
        <w:rPr>
          <w:rFonts w:ascii="仿宋" w:eastAsia="仿宋" w:hAnsi="仿宋" w:cs="仿宋" w:hint="eastAsia"/>
          <w:sz w:val="32"/>
          <w:szCs w:val="32"/>
        </w:rPr>
        <w:t>本部门2019年度公务接待共0批次、0人次。公务接待费支出较预算减少0万元，降低100%,主要是厉行节约；较上年度减少0.07万元，降低100%,主要是厉行节约。</w:t>
      </w:r>
    </w:p>
    <w:p w14:paraId="204121CE" w14:textId="77777777" w:rsidR="001B4234" w:rsidRDefault="008507AB">
      <w:pPr>
        <w:adjustRightInd w:val="0"/>
        <w:snapToGrid w:val="0"/>
        <w:spacing w:line="580" w:lineRule="exact"/>
        <w:ind w:firstLineChars="200" w:firstLine="640"/>
        <w:rPr>
          <w:rFonts w:ascii="仿宋" w:eastAsia="仿宋" w:hAnsi="仿宋" w:cs="仿宋"/>
          <w:sz w:val="32"/>
          <w:szCs w:val="40"/>
        </w:rPr>
      </w:pPr>
      <w:bookmarkStart w:id="0" w:name="_Hlk51834005"/>
      <w:r>
        <w:rPr>
          <w:rFonts w:ascii="仿宋" w:eastAsia="仿宋" w:hAnsi="仿宋" w:cs="仿宋" w:hint="eastAsia"/>
          <w:sz w:val="32"/>
          <w:szCs w:val="40"/>
        </w:rPr>
        <w:t>六、预算绩效情况说明</w:t>
      </w:r>
    </w:p>
    <w:p w14:paraId="7DBAB11A" w14:textId="77777777" w:rsidR="001B4234" w:rsidRDefault="008507AB">
      <w:pPr>
        <w:adjustRightInd w:val="0"/>
        <w:snapToGrid w:val="0"/>
        <w:spacing w:line="580" w:lineRule="exact"/>
        <w:ind w:firstLineChars="200" w:firstLine="643"/>
        <w:rPr>
          <w:rFonts w:ascii="仿宋" w:eastAsia="仿宋" w:hAnsi="仿宋" w:cs="仿宋"/>
          <w:b/>
          <w:bCs/>
          <w:sz w:val="32"/>
          <w:szCs w:val="32"/>
        </w:rPr>
      </w:pPr>
      <w:bookmarkStart w:id="1" w:name="_Hlk53582541"/>
      <w:bookmarkEnd w:id="0"/>
      <w:r>
        <w:rPr>
          <w:rFonts w:ascii="仿宋" w:eastAsia="仿宋" w:hAnsi="仿宋" w:cs="仿宋" w:hint="eastAsia"/>
          <w:b/>
          <w:bCs/>
          <w:sz w:val="32"/>
          <w:szCs w:val="32"/>
        </w:rPr>
        <w:t>1. 预算绩效管理工作开展情况。</w:t>
      </w:r>
    </w:p>
    <w:p w14:paraId="7E292768" w14:textId="77777777" w:rsidR="001B4234" w:rsidRDefault="008507A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根据预算绩效管理要求，本部门组织对2019年度一般公共预算项目支出全面开展绩效自评，其中，项目2个，共涉及资金3875.8万元，占一般公共预算项目支出总额的33.54%</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部门自行组织对“防贫保险”“困难群众”等2个项目开展了部门评价，涉及一般公共预算支出3875.8万元</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从评价情况来看，在资金的支出时限以及社会效益方面都有很大的进步，群众满意度也有效提高</w:t>
      </w:r>
      <w:r>
        <w:rPr>
          <w:rFonts w:asciiTheme="minorEastAsia" w:eastAsiaTheme="minorEastAsia" w:hAnsiTheme="minorEastAsia" w:cs="仿宋_GB2312" w:hint="eastAsia"/>
          <w:sz w:val="32"/>
          <w:szCs w:val="32"/>
        </w:rPr>
        <w:t>。</w:t>
      </w:r>
    </w:p>
    <w:p w14:paraId="0BD9AF74" w14:textId="77777777" w:rsidR="001B4234" w:rsidRDefault="008507AB">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14:paraId="392CB38E" w14:textId="77777777" w:rsidR="001B4234" w:rsidRDefault="008507A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本部门在今年部门决算公开中反映防贫保险项目及困难群众项目等2个项目绩效自评结果。</w:t>
      </w:r>
    </w:p>
    <w:p w14:paraId="02F13431" w14:textId="77777777" w:rsidR="001B4234" w:rsidRDefault="008507AB">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防贫保险项目自评综述：根据年初设定的绩效目标，</w:t>
      </w:r>
      <w:r>
        <w:rPr>
          <w:rFonts w:ascii="仿宋_GB2312" w:eastAsia="仿宋_GB2312" w:hAnsi="仿宋_GB2312" w:cs="仿宋_GB2312" w:hint="eastAsia"/>
          <w:sz w:val="32"/>
          <w:szCs w:val="32"/>
        </w:rPr>
        <w:lastRenderedPageBreak/>
        <w:t>防贫保险项目绩效自评得分为85分。全年预算数为334.8万元，执行数为334.8万元，完成预算的100%</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项目绩效目标完成情况：一是在资金到位后3个工作日内完成拨付；二是防贫保险保障覆盖率达到100%</w:t>
      </w:r>
      <w:r>
        <w:rPr>
          <w:rFonts w:asciiTheme="minorEastAsia" w:eastAsiaTheme="minorEastAsia" w:hAnsiTheme="minorEastAsia" w:cs="仿宋_GB2312" w:hint="eastAsia"/>
          <w:sz w:val="32"/>
          <w:szCs w:val="32"/>
        </w:rPr>
        <w:t>。</w:t>
      </w:r>
    </w:p>
    <w:p w14:paraId="7A6BFAF6" w14:textId="77777777" w:rsidR="001B4234" w:rsidRDefault="008507AB">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困难群众项目自评综述：根据年初设定的绩效目标，防贫保险项目绩效自评得分为80分</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全年预算数为3451万元，执行数为3451万元，完成预算的100%</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项目绩效目标完成情况：一是在资金到位后3个工作日内完成拨付；二是困难群众生活保障覆盖率达到100%；三是群众满意度达到95%以上</w:t>
      </w:r>
      <w:r>
        <w:rPr>
          <w:rFonts w:asciiTheme="minorEastAsia" w:eastAsiaTheme="minorEastAsia" w:hAnsiTheme="minorEastAsia" w:cs="仿宋_GB2312" w:hint="eastAsia"/>
          <w:sz w:val="32"/>
          <w:szCs w:val="32"/>
        </w:rPr>
        <w:t>。</w:t>
      </w:r>
    </w:p>
    <w:p w14:paraId="1B87B44B" w14:textId="77777777" w:rsidR="001B4234" w:rsidRDefault="008507AB">
      <w:pPr>
        <w:adjustRightInd w:val="0"/>
        <w:snapToGrid w:val="0"/>
        <w:spacing w:line="580" w:lineRule="exact"/>
        <w:ind w:firstLineChars="200" w:firstLine="640"/>
        <w:rPr>
          <w:rFonts w:ascii="仿宋" w:eastAsia="仿宋" w:hAnsi="仿宋" w:cs="仿宋"/>
          <w:b/>
          <w:bCs/>
          <w:sz w:val="32"/>
          <w:szCs w:val="32"/>
        </w:rPr>
      </w:pPr>
      <w:r>
        <w:rPr>
          <w:rFonts w:ascii="仿宋" w:eastAsia="仿宋" w:hAnsi="仿宋" w:cs="仿宋" w:hint="eastAsia"/>
          <w:sz w:val="32"/>
          <w:szCs w:val="32"/>
        </w:rPr>
        <w:t>3</w:t>
      </w:r>
      <w:r>
        <w:rPr>
          <w:rFonts w:ascii="仿宋" w:eastAsia="仿宋" w:hAnsi="仿宋" w:cs="仿宋" w:hint="eastAsia"/>
          <w:b/>
          <w:bCs/>
          <w:sz w:val="32"/>
          <w:szCs w:val="32"/>
        </w:rPr>
        <w:t>.财政评价项目绩效评价结果</w:t>
      </w:r>
    </w:p>
    <w:p w14:paraId="401C74A4" w14:textId="77777777" w:rsidR="001B4234" w:rsidRDefault="008507AB">
      <w:pPr>
        <w:pStyle w:val="2"/>
        <w:spacing w:before="0" w:after="0" w:line="58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2019年度绩效评价工作，通过对绩效目标的完成情况进行检验，认为本次评价结果良好，本部门的各项职能完成良好。</w:t>
      </w:r>
    </w:p>
    <w:p w14:paraId="1EB397CA" w14:textId="77777777" w:rsidR="001B4234" w:rsidRDefault="008507AB">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t>七、其他重要事项的说明</w:t>
      </w:r>
    </w:p>
    <w:bookmarkEnd w:id="1"/>
    <w:p w14:paraId="6AD2DC8C" w14:textId="77777777" w:rsidR="001B4234" w:rsidRDefault="008507AB">
      <w:pPr>
        <w:pStyle w:val="3"/>
        <w:spacing w:before="0" w:after="0" w:line="580" w:lineRule="exact"/>
        <w:ind w:firstLineChars="200" w:firstLine="643"/>
        <w:rPr>
          <w:rFonts w:ascii="仿宋" w:eastAsia="仿宋" w:hAnsi="仿宋" w:cs="仿宋"/>
        </w:rPr>
      </w:pPr>
      <w:r>
        <w:rPr>
          <w:rFonts w:ascii="仿宋" w:eastAsia="仿宋" w:hAnsi="仿宋" w:cs="仿宋" w:hint="eastAsia"/>
        </w:rPr>
        <w:t>（一）机关运行经费情况</w:t>
      </w:r>
    </w:p>
    <w:p w14:paraId="3663E198" w14:textId="09CE218D"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本部门为</w:t>
      </w:r>
      <w:r w:rsidR="006C20AE">
        <w:rPr>
          <w:rFonts w:ascii="仿宋" w:eastAsia="仿宋" w:hAnsi="仿宋" w:cs="仿宋" w:hint="eastAsia"/>
          <w:sz w:val="32"/>
          <w:szCs w:val="32"/>
        </w:rPr>
        <w:t>事业</w:t>
      </w:r>
      <w:r>
        <w:rPr>
          <w:rFonts w:ascii="仿宋" w:eastAsia="仿宋" w:hAnsi="仿宋" w:cs="仿宋" w:hint="eastAsia"/>
          <w:sz w:val="32"/>
          <w:szCs w:val="32"/>
        </w:rPr>
        <w:t>单位，2019年度无机关运行经费。</w:t>
      </w:r>
    </w:p>
    <w:p w14:paraId="30D24C14" w14:textId="77777777" w:rsidR="001B4234" w:rsidRDefault="008507AB">
      <w:pPr>
        <w:pStyle w:val="3"/>
        <w:spacing w:before="0" w:after="0" w:line="580" w:lineRule="exact"/>
        <w:ind w:firstLineChars="200" w:firstLine="643"/>
        <w:rPr>
          <w:rFonts w:ascii="仿宋" w:eastAsia="仿宋" w:hAnsi="仿宋" w:cs="仿宋"/>
        </w:rPr>
      </w:pPr>
      <w:r>
        <w:rPr>
          <w:rFonts w:ascii="仿宋" w:eastAsia="仿宋" w:hAnsi="仿宋" w:cs="仿宋" w:hint="eastAsia"/>
        </w:rPr>
        <w:t>（二）政府采购情况</w:t>
      </w:r>
    </w:p>
    <w:p w14:paraId="0EBD562A" w14:textId="77777777" w:rsidR="001B4234" w:rsidRDefault="008507AB">
      <w:pPr>
        <w:widowControl/>
        <w:spacing w:after="0"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本部门2019年度政府采购支出总额626万元，从采购类型来看，</w:t>
      </w:r>
      <w:r>
        <w:rPr>
          <w:rFonts w:ascii="仿宋" w:eastAsia="仿宋" w:hAnsi="仿宋" w:cs="仿宋" w:hint="eastAsia"/>
          <w:color w:val="000000"/>
          <w:kern w:val="0"/>
          <w:sz w:val="32"/>
          <w:szCs w:val="32"/>
        </w:rPr>
        <w:t>政府采购货物支出293 万元、政府采购工程支出0万元、政府采购服务支出20万元。授予中小企业合同金313万元，占政府采购支出总额的50%，其中授予小微企业合同金额313万元，占政府采购支出总额的50%。</w:t>
      </w:r>
    </w:p>
    <w:p w14:paraId="109F33E5" w14:textId="77777777" w:rsidR="001B4234" w:rsidRDefault="008507AB">
      <w:pPr>
        <w:pStyle w:val="3"/>
        <w:spacing w:before="0" w:after="0" w:line="580" w:lineRule="exact"/>
        <w:ind w:firstLineChars="200" w:firstLine="643"/>
        <w:rPr>
          <w:rFonts w:ascii="仿宋" w:eastAsia="仿宋" w:hAnsi="仿宋" w:cs="仿宋"/>
          <w:highlight w:val="red"/>
        </w:rPr>
      </w:pPr>
      <w:r>
        <w:rPr>
          <w:rFonts w:ascii="仿宋" w:eastAsia="仿宋" w:hAnsi="仿宋" w:cs="仿宋" w:hint="eastAsia"/>
        </w:rPr>
        <w:lastRenderedPageBreak/>
        <w:t>（三）国有资产占用情况</w:t>
      </w:r>
    </w:p>
    <w:p w14:paraId="4696993B" w14:textId="77777777" w:rsidR="001B4234" w:rsidRDefault="008507AB">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截至2019年12月31日，本部门共有车辆6辆，比上年减少3辆，主要是机构改革，光荣院减少</w:t>
      </w:r>
      <w:r>
        <w:rPr>
          <w:rFonts w:ascii="仿宋" w:eastAsia="仿宋" w:hAnsi="仿宋" w:cs="仿宋"/>
          <w:sz w:val="32"/>
          <w:szCs w:val="32"/>
        </w:rPr>
        <w:t>3</w:t>
      </w:r>
      <w:r>
        <w:rPr>
          <w:rFonts w:ascii="仿宋" w:eastAsia="仿宋" w:hAnsi="仿宋" w:cs="仿宋" w:hint="eastAsia"/>
          <w:sz w:val="32"/>
          <w:szCs w:val="32"/>
        </w:rPr>
        <w:t>辆，福彩中心减少1辆，殡仪馆增加1辆。其中，副部（省）级及以上领导用车0辆，主要领导干部用车0辆，机要通信用车0辆，应急保障用车0辆，执法执勤用车0辆，特种专业技术用车1辆，离退休干部用车0辆，其他用车5辆，其他用车主要是民政局1辆公务用车，儿童福利院2辆办公用车，殡仪馆1辆办公用车，胜芳中心敬老院1辆办公用车；</w:t>
      </w:r>
    </w:p>
    <w:p w14:paraId="1A813963" w14:textId="77777777" w:rsidR="001B4234" w:rsidRDefault="008507AB">
      <w:pPr>
        <w:adjustRightInd w:val="0"/>
        <w:snapToGrid w:val="0"/>
        <w:spacing w:line="580" w:lineRule="exact"/>
        <w:ind w:firstLineChars="200" w:firstLine="640"/>
        <w:rPr>
          <w:rFonts w:ascii="仿宋" w:eastAsia="仿宋" w:hAnsi="仿宋" w:cs="仿宋"/>
          <w:b/>
          <w:bCs/>
          <w:sz w:val="32"/>
          <w:szCs w:val="32"/>
          <w:highlight w:val="red"/>
        </w:rPr>
      </w:pPr>
      <w:r>
        <w:rPr>
          <w:rFonts w:ascii="仿宋" w:eastAsia="仿宋" w:hAnsi="仿宋" w:cs="仿宋" w:hint="eastAsia"/>
          <w:sz w:val="32"/>
          <w:szCs w:val="32"/>
        </w:rPr>
        <w:t>单位价值50万元以上通用设备0台（套），与上年持平，单位价值100万元以上专用设备0台（套）与上年持平。</w:t>
      </w:r>
    </w:p>
    <w:p w14:paraId="6A835358" w14:textId="77777777" w:rsidR="001B4234" w:rsidRDefault="008507AB">
      <w:pPr>
        <w:pStyle w:val="3"/>
        <w:spacing w:before="0" w:after="0" w:line="580" w:lineRule="exact"/>
        <w:ind w:firstLineChars="200" w:firstLine="643"/>
        <w:rPr>
          <w:rFonts w:ascii="仿宋" w:eastAsia="仿宋" w:hAnsi="仿宋" w:cs="仿宋"/>
        </w:rPr>
      </w:pPr>
      <w:r>
        <w:rPr>
          <w:rFonts w:ascii="仿宋" w:eastAsia="仿宋" w:hAnsi="仿宋" w:cs="仿宋" w:hint="eastAsia"/>
        </w:rPr>
        <w:t>（四）其他需要说明的情况</w:t>
      </w:r>
    </w:p>
    <w:p w14:paraId="4B2142A4"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1、本部门2019年度国有资本经营预算财政拨款支出决算表无收支及结转结余情况，故国有资本经营预算财政拨款支出决算表以空表列示。</w:t>
      </w:r>
    </w:p>
    <w:p w14:paraId="56066817" w14:textId="77777777" w:rsidR="001B4234" w:rsidRDefault="008507AB">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2、由于决算公开表格中金额数值应当保留两位小数，公开数据为四舍五入计算结果，个别数据合计项与分项之和存在小数点后差额，特此说明。</w:t>
      </w:r>
    </w:p>
    <w:p w14:paraId="4ED42461" w14:textId="77777777" w:rsidR="001B4234" w:rsidRDefault="001B4234">
      <w:pPr>
        <w:widowControl/>
        <w:spacing w:after="0" w:line="580" w:lineRule="exact"/>
        <w:ind w:firstLineChars="200" w:firstLine="883"/>
        <w:jc w:val="left"/>
        <w:rPr>
          <w:rFonts w:ascii="仿宋" w:eastAsia="仿宋" w:hAnsi="仿宋" w:cs="仿宋"/>
          <w:b/>
          <w:bCs/>
          <w:kern w:val="0"/>
          <w:sz w:val="44"/>
          <w:szCs w:val="44"/>
        </w:rPr>
        <w:sectPr w:rsidR="001B4234">
          <w:pgSz w:w="11906" w:h="16838"/>
          <w:pgMar w:top="2098" w:right="1474" w:bottom="1984" w:left="1588" w:header="851" w:footer="992" w:gutter="0"/>
          <w:cols w:space="0"/>
          <w:docGrid w:type="lines" w:linePitch="312"/>
        </w:sectPr>
      </w:pPr>
    </w:p>
    <w:p w14:paraId="3B8477E7" w14:textId="77777777" w:rsidR="001B4234" w:rsidRDefault="001B4234">
      <w:pPr>
        <w:widowControl/>
        <w:spacing w:line="1200" w:lineRule="exact"/>
        <w:jc w:val="center"/>
        <w:rPr>
          <w:rFonts w:ascii="仿宋" w:eastAsia="仿宋" w:hAnsi="仿宋" w:cs="仿宋"/>
          <w:color w:val="000000" w:themeColor="text1"/>
          <w:sz w:val="96"/>
          <w:szCs w:val="96"/>
        </w:rPr>
      </w:pPr>
    </w:p>
    <w:p w14:paraId="63F8AA83" w14:textId="77777777" w:rsidR="001B4234" w:rsidRDefault="001B4234">
      <w:pPr>
        <w:widowControl/>
        <w:spacing w:line="1200" w:lineRule="exact"/>
        <w:jc w:val="center"/>
        <w:rPr>
          <w:rFonts w:ascii="仿宋" w:eastAsia="仿宋" w:hAnsi="仿宋" w:cs="仿宋"/>
          <w:color w:val="000000" w:themeColor="text1"/>
          <w:sz w:val="96"/>
          <w:szCs w:val="96"/>
        </w:rPr>
      </w:pPr>
    </w:p>
    <w:p w14:paraId="55B25C60" w14:textId="77777777" w:rsidR="001B4234" w:rsidRDefault="001B4234">
      <w:pPr>
        <w:widowControl/>
        <w:spacing w:line="1200" w:lineRule="exact"/>
        <w:jc w:val="center"/>
        <w:rPr>
          <w:rFonts w:ascii="仿宋" w:eastAsia="仿宋" w:hAnsi="仿宋" w:cs="仿宋"/>
          <w:color w:val="000000" w:themeColor="text1"/>
          <w:sz w:val="96"/>
          <w:szCs w:val="96"/>
        </w:rPr>
      </w:pPr>
    </w:p>
    <w:p w14:paraId="368EA139" w14:textId="77777777" w:rsidR="001B4234" w:rsidRDefault="008507AB">
      <w:pPr>
        <w:widowControl/>
        <w:spacing w:line="1200" w:lineRule="exact"/>
        <w:jc w:val="center"/>
        <w:rPr>
          <w:rFonts w:ascii="仿宋" w:eastAsia="仿宋" w:hAnsi="仿宋" w:cs="仿宋"/>
          <w:color w:val="000000" w:themeColor="text1"/>
          <w:sz w:val="96"/>
          <w:szCs w:val="96"/>
        </w:rPr>
      </w:pPr>
      <w:r>
        <w:rPr>
          <w:rFonts w:ascii="仿宋" w:eastAsia="仿宋" w:hAnsi="仿宋" w:cs="仿宋" w:hint="eastAsia"/>
          <w:color w:val="000000" w:themeColor="text1"/>
          <w:sz w:val="96"/>
          <w:szCs w:val="96"/>
        </w:rPr>
        <w:t>第三部分</w:t>
      </w:r>
    </w:p>
    <w:p w14:paraId="18CBD316" w14:textId="77777777" w:rsidR="001B4234" w:rsidRDefault="008507AB">
      <w:pPr>
        <w:widowControl/>
        <w:spacing w:line="1200" w:lineRule="exact"/>
        <w:jc w:val="center"/>
        <w:rPr>
          <w:rFonts w:ascii="仿宋" w:eastAsia="仿宋" w:hAnsi="仿宋" w:cs="仿宋"/>
          <w:color w:val="000000" w:themeColor="text1"/>
          <w:sz w:val="96"/>
          <w:szCs w:val="96"/>
        </w:rPr>
      </w:pPr>
      <w:r>
        <w:rPr>
          <w:rFonts w:ascii="仿宋" w:eastAsia="仿宋" w:hAnsi="仿宋" w:cs="仿宋" w:hint="eastAsia"/>
          <w:color w:val="000000" w:themeColor="text1"/>
          <w:sz w:val="96"/>
          <w:szCs w:val="96"/>
        </w:rPr>
        <w:t>相关名词解释</w:t>
      </w:r>
    </w:p>
    <w:p w14:paraId="5E6DC27D" w14:textId="77777777" w:rsidR="001B4234" w:rsidRDefault="001B4234">
      <w:pPr>
        <w:rPr>
          <w:rFonts w:ascii="仿宋" w:eastAsia="仿宋" w:hAnsi="仿宋" w:cs="仿宋"/>
          <w:color w:val="000000"/>
          <w:kern w:val="0"/>
        </w:rPr>
        <w:sectPr w:rsidR="001B4234">
          <w:pgSz w:w="11906" w:h="16838"/>
          <w:pgMar w:top="2098" w:right="1474" w:bottom="1984" w:left="1588" w:header="851" w:footer="992" w:gutter="0"/>
          <w:cols w:space="0"/>
          <w:docGrid w:type="lines" w:linePitch="312"/>
        </w:sectPr>
      </w:pPr>
    </w:p>
    <w:p w14:paraId="33CB2AE6"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（一）财政拨款收入：</w:t>
      </w:r>
      <w:r>
        <w:rPr>
          <w:rFonts w:ascii="仿宋" w:eastAsia="仿宋" w:hAnsi="仿宋" w:cs="仿宋" w:hint="eastAsia"/>
          <w:color w:val="000000"/>
          <w:kern w:val="0"/>
          <w:sz w:val="32"/>
          <w:szCs w:val="32"/>
        </w:rPr>
        <w:t>本年度从本级财政部门取得的财政拨款，包括一般公共预算财政拨款和政府性基金预算财政拨款。</w:t>
      </w:r>
    </w:p>
    <w:p w14:paraId="14398C34"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（二）事业收入：</w:t>
      </w:r>
      <w:r>
        <w:rPr>
          <w:rFonts w:ascii="仿宋" w:eastAsia="仿宋" w:hAnsi="仿宋" w:cs="仿宋" w:hint="eastAsia"/>
          <w:color w:val="000000"/>
          <w:kern w:val="0"/>
          <w:sz w:val="32"/>
          <w:szCs w:val="32"/>
        </w:rPr>
        <w:t>指事业单位开展专业业务活动及辅助活动所取得的收入。</w:t>
      </w:r>
    </w:p>
    <w:p w14:paraId="7EC467C6"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（三）其他收入：</w:t>
      </w:r>
      <w:r>
        <w:rPr>
          <w:rFonts w:ascii="仿宋" w:eastAsia="仿宋" w:hAnsi="仿宋" w:cs="仿宋" w:hint="eastAsia"/>
          <w:color w:val="000000"/>
          <w:kern w:val="0"/>
          <w:sz w:val="32"/>
          <w:szCs w:val="32"/>
        </w:rPr>
        <w:t>指除上述“财政拨款收入”“事业收入”“经营收入”等以外的收入。</w:t>
      </w:r>
    </w:p>
    <w:p w14:paraId="4FCE22AC"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（四）用事业基金弥补收支差额：</w:t>
      </w:r>
      <w:r>
        <w:rPr>
          <w:rFonts w:ascii="仿宋" w:eastAsia="仿宋" w:hAnsi="仿宋" w:cs="仿宋"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14:paraId="3214F12F"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（五）年初结转和结余：</w:t>
      </w:r>
      <w:r>
        <w:rPr>
          <w:rFonts w:ascii="仿宋" w:eastAsia="仿宋" w:hAnsi="仿宋" w:cs="仿宋" w:hint="eastAsia"/>
          <w:color w:val="000000"/>
          <w:kern w:val="0"/>
          <w:sz w:val="32"/>
          <w:szCs w:val="32"/>
        </w:rPr>
        <w:t>指以前年度尚未完成、结转到本年仍按原规定用途继续使用的资金，或项目已完成等产生的结余资金。</w:t>
      </w:r>
    </w:p>
    <w:p w14:paraId="6875639A"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（六）结余分配：</w:t>
      </w:r>
      <w:r>
        <w:rPr>
          <w:rFonts w:ascii="仿宋" w:eastAsia="仿宋" w:hAnsi="仿宋" w:cs="仿宋" w:hint="eastAsia"/>
          <w:color w:val="000000"/>
          <w:kern w:val="0"/>
          <w:sz w:val="32"/>
          <w:szCs w:val="32"/>
        </w:rPr>
        <w:t>指事业单位按照事业单位会计制度的规定从非财政补助结余中分配的事业基金和职工福利基金等。</w:t>
      </w:r>
    </w:p>
    <w:p w14:paraId="7A7AE861"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（七）年末结转和结余：</w:t>
      </w:r>
      <w:r>
        <w:rPr>
          <w:rFonts w:ascii="仿宋" w:eastAsia="仿宋" w:hAnsi="仿宋" w:cs="仿宋" w:hint="eastAsia"/>
          <w:color w:val="000000"/>
          <w:kern w:val="0"/>
          <w:sz w:val="32"/>
          <w:szCs w:val="32"/>
        </w:rPr>
        <w:t>指单位按有关规定结转到下年或以后年度继续使用的资金，或项目已完成等产生的结余资金。</w:t>
      </w:r>
    </w:p>
    <w:p w14:paraId="5831BE7C"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（八）基本支出：</w:t>
      </w:r>
      <w:r>
        <w:rPr>
          <w:rFonts w:ascii="仿宋" w:eastAsia="仿宋" w:hAnsi="仿宋" w:cs="仿宋" w:hint="eastAsia"/>
          <w:color w:val="000000"/>
          <w:kern w:val="0"/>
          <w:sz w:val="32"/>
          <w:szCs w:val="32"/>
        </w:rPr>
        <w:t>填列单位为保障机构正常运转、完成日常工作任务而发生的各项支出。</w:t>
      </w:r>
    </w:p>
    <w:p w14:paraId="07656E98"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（九）项目支出：</w:t>
      </w:r>
      <w:r>
        <w:rPr>
          <w:rFonts w:ascii="仿宋" w:eastAsia="仿宋" w:hAnsi="仿宋" w:cs="仿宋" w:hint="eastAsia"/>
          <w:color w:val="000000"/>
          <w:kern w:val="0"/>
          <w:sz w:val="32"/>
          <w:szCs w:val="32"/>
        </w:rPr>
        <w:t>填列单位为完成特定的行政工作任务或事业发展目标，在基本支出之外发生的各项支出</w:t>
      </w:r>
    </w:p>
    <w:p w14:paraId="59508500"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（十）基本建设支出：</w:t>
      </w:r>
      <w:r>
        <w:rPr>
          <w:rFonts w:ascii="仿宋" w:eastAsia="仿宋" w:hAnsi="仿宋" w:cs="仿宋"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14:paraId="010B2B4B"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（十一）其他资本性支出：</w:t>
      </w:r>
      <w:r>
        <w:rPr>
          <w:rFonts w:ascii="仿宋" w:eastAsia="仿宋" w:hAnsi="仿宋" w:cs="仿宋"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14:paraId="24888B01" w14:textId="77777777" w:rsidR="001B4234" w:rsidRDefault="008507AB">
      <w:pPr>
        <w:snapToGrid w:val="0"/>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（十二）“三公”经费：</w:t>
      </w:r>
      <w:r>
        <w:rPr>
          <w:rFonts w:ascii="仿宋" w:eastAsia="仿宋" w:hAnsi="仿宋" w:cs="仿宋"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14:paraId="25496608" w14:textId="77777777" w:rsidR="001B4234" w:rsidRDefault="008507AB">
      <w:pPr>
        <w:snapToGrid w:val="0"/>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（十三）其他交通费用：</w:t>
      </w:r>
      <w:r>
        <w:rPr>
          <w:rFonts w:ascii="仿宋" w:eastAsia="仿宋" w:hAnsi="仿宋" w:cs="仿宋" w:hint="eastAsia"/>
          <w:color w:val="000000"/>
          <w:kern w:val="0"/>
          <w:sz w:val="32"/>
          <w:szCs w:val="32"/>
        </w:rPr>
        <w:t>填列单位除公务用车运行维护费以外的其他交通费用。如公务交通补贴、租车费用、出租车费用，</w:t>
      </w:r>
      <w:r>
        <w:rPr>
          <w:rFonts w:ascii="仿宋" w:eastAsia="仿宋" w:hAnsi="仿宋" w:cs="仿宋" w:hint="eastAsia"/>
          <w:color w:val="000000"/>
          <w:kern w:val="0"/>
          <w:sz w:val="32"/>
          <w:szCs w:val="32"/>
        </w:rPr>
        <w:lastRenderedPageBreak/>
        <w:t>飞机、船舶等燃料费、维修费、保险费等。</w:t>
      </w:r>
    </w:p>
    <w:p w14:paraId="0BDBF685"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（十四）公务用车购置：</w:t>
      </w:r>
      <w:r>
        <w:rPr>
          <w:rFonts w:ascii="仿宋" w:eastAsia="仿宋" w:hAnsi="仿宋" w:cs="仿宋" w:hint="eastAsia"/>
          <w:color w:val="000000"/>
          <w:kern w:val="0"/>
          <w:sz w:val="32"/>
          <w:szCs w:val="32"/>
        </w:rPr>
        <w:t>填列单位公务用车车辆购置支出（含车辆购置税、牌照费）。</w:t>
      </w:r>
    </w:p>
    <w:p w14:paraId="108D1197"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（十五）其他交通工具购置：</w:t>
      </w:r>
      <w:r>
        <w:rPr>
          <w:rFonts w:ascii="仿宋" w:eastAsia="仿宋" w:hAnsi="仿宋" w:cs="仿宋" w:hint="eastAsia"/>
          <w:color w:val="000000"/>
          <w:kern w:val="0"/>
          <w:sz w:val="32"/>
          <w:szCs w:val="32"/>
        </w:rPr>
        <w:t>填列单位除公务用车外的其他各类交通工具（如船舶、飞机等）购置支出（含车辆购置税、牌照费）。</w:t>
      </w:r>
    </w:p>
    <w:p w14:paraId="0EE891B5" w14:textId="77777777" w:rsidR="001B4234" w:rsidRDefault="008507AB">
      <w:pPr>
        <w:widowControl/>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（十六）机关运行经费：</w:t>
      </w:r>
      <w:r>
        <w:rPr>
          <w:rFonts w:ascii="仿宋" w:eastAsia="仿宋" w:hAnsi="仿宋" w:cs="仿宋"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0B2A7F4C" w14:textId="77777777" w:rsidR="001B4234" w:rsidRDefault="008507AB">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color w:val="000000"/>
          <w:kern w:val="0"/>
          <w:sz w:val="32"/>
          <w:szCs w:val="32"/>
        </w:rPr>
        <w:t>（十七）经费形式:</w:t>
      </w:r>
      <w:r>
        <w:rPr>
          <w:rFonts w:ascii="仿宋" w:eastAsia="仿宋" w:hAnsi="仿宋" w:cs="仿宋" w:hint="eastAsia"/>
          <w:color w:val="000000"/>
          <w:kern w:val="0"/>
          <w:sz w:val="32"/>
          <w:szCs w:val="32"/>
        </w:rPr>
        <w:t>按照经费来源，</w:t>
      </w:r>
      <w:r>
        <w:rPr>
          <w:rFonts w:ascii="仿宋" w:eastAsia="仿宋" w:hAnsi="仿宋" w:cs="仿宋" w:hint="eastAsia"/>
          <w:kern w:val="0"/>
          <w:sz w:val="32"/>
          <w:szCs w:val="32"/>
        </w:rPr>
        <w:t>可分为财政拨款、财政性资金基本保证、财政性资金定额或定项补助、财政性资金零补助四类。</w:t>
      </w:r>
    </w:p>
    <w:p w14:paraId="78623AB8" w14:textId="77777777" w:rsidR="001B4234" w:rsidRDefault="001B4234">
      <w:pPr>
        <w:widowControl/>
        <w:spacing w:after="0" w:line="560" w:lineRule="exact"/>
        <w:ind w:firstLineChars="200" w:firstLine="640"/>
        <w:rPr>
          <w:rFonts w:ascii="仿宋" w:eastAsia="仿宋" w:hAnsi="仿宋" w:cs="仿宋"/>
          <w:kern w:val="0"/>
          <w:sz w:val="32"/>
          <w:szCs w:val="32"/>
        </w:rPr>
      </w:pPr>
    </w:p>
    <w:p w14:paraId="6B739E90" w14:textId="77777777" w:rsidR="001B4234" w:rsidRDefault="001B4234">
      <w:pPr>
        <w:widowControl/>
        <w:spacing w:after="0" w:line="560" w:lineRule="exact"/>
        <w:ind w:firstLineChars="200" w:firstLine="640"/>
        <w:rPr>
          <w:rFonts w:ascii="仿宋" w:eastAsia="仿宋" w:hAnsi="仿宋" w:cs="仿宋"/>
          <w:kern w:val="0"/>
          <w:sz w:val="32"/>
          <w:szCs w:val="32"/>
        </w:rPr>
      </w:pPr>
    </w:p>
    <w:p w14:paraId="4D96EA54" w14:textId="77777777" w:rsidR="001B4234" w:rsidRDefault="001B4234">
      <w:pPr>
        <w:widowControl/>
        <w:spacing w:after="0" w:line="560" w:lineRule="exact"/>
        <w:ind w:firstLineChars="200" w:firstLine="640"/>
        <w:rPr>
          <w:rFonts w:ascii="仿宋" w:eastAsia="仿宋" w:hAnsi="仿宋" w:cs="仿宋"/>
          <w:kern w:val="0"/>
          <w:sz w:val="32"/>
          <w:szCs w:val="32"/>
        </w:rPr>
      </w:pPr>
    </w:p>
    <w:p w14:paraId="31A887A3" w14:textId="77777777" w:rsidR="001B4234" w:rsidRDefault="001B4234">
      <w:pPr>
        <w:widowControl/>
        <w:spacing w:after="0" w:line="560" w:lineRule="exact"/>
        <w:ind w:firstLineChars="200" w:firstLine="640"/>
        <w:rPr>
          <w:rFonts w:ascii="仿宋" w:eastAsia="仿宋" w:hAnsi="仿宋" w:cs="仿宋"/>
          <w:kern w:val="0"/>
          <w:sz w:val="32"/>
          <w:szCs w:val="32"/>
        </w:rPr>
      </w:pPr>
    </w:p>
    <w:p w14:paraId="29683A01" w14:textId="77777777" w:rsidR="001B4234" w:rsidRDefault="001B4234">
      <w:pPr>
        <w:widowControl/>
        <w:spacing w:after="0" w:line="560" w:lineRule="exact"/>
        <w:ind w:firstLineChars="200" w:firstLine="640"/>
        <w:rPr>
          <w:rFonts w:ascii="仿宋" w:eastAsia="仿宋" w:hAnsi="仿宋" w:cs="仿宋"/>
          <w:kern w:val="0"/>
          <w:sz w:val="32"/>
          <w:szCs w:val="32"/>
        </w:rPr>
      </w:pPr>
    </w:p>
    <w:p w14:paraId="1E85FE46" w14:textId="77777777" w:rsidR="001B4234" w:rsidRDefault="001B4234">
      <w:pPr>
        <w:widowControl/>
        <w:spacing w:after="0" w:line="560" w:lineRule="exact"/>
        <w:ind w:firstLineChars="200" w:firstLine="640"/>
        <w:rPr>
          <w:rFonts w:ascii="仿宋" w:eastAsia="仿宋" w:hAnsi="仿宋" w:cs="仿宋"/>
          <w:kern w:val="0"/>
          <w:sz w:val="32"/>
          <w:szCs w:val="32"/>
        </w:rPr>
      </w:pPr>
    </w:p>
    <w:p w14:paraId="157888F7" w14:textId="77777777" w:rsidR="001B4234" w:rsidRDefault="001B4234">
      <w:pPr>
        <w:widowControl/>
        <w:spacing w:after="0" w:line="560" w:lineRule="exact"/>
        <w:ind w:firstLineChars="200" w:firstLine="640"/>
        <w:rPr>
          <w:rFonts w:ascii="仿宋" w:eastAsia="仿宋" w:hAnsi="仿宋" w:cs="仿宋"/>
          <w:kern w:val="0"/>
          <w:sz w:val="32"/>
          <w:szCs w:val="32"/>
        </w:rPr>
      </w:pPr>
    </w:p>
    <w:p w14:paraId="4C2B34C9" w14:textId="77777777" w:rsidR="001B4234" w:rsidRDefault="001B4234">
      <w:pPr>
        <w:widowControl/>
        <w:spacing w:after="0" w:line="560" w:lineRule="exact"/>
        <w:ind w:firstLineChars="200" w:firstLine="640"/>
        <w:rPr>
          <w:rFonts w:ascii="仿宋" w:eastAsia="仿宋" w:hAnsi="仿宋" w:cs="仿宋"/>
          <w:kern w:val="0"/>
          <w:sz w:val="32"/>
          <w:szCs w:val="32"/>
        </w:rPr>
      </w:pPr>
    </w:p>
    <w:p w14:paraId="3094E0AE" w14:textId="77777777" w:rsidR="001B4234" w:rsidRDefault="001B4234">
      <w:pPr>
        <w:widowControl/>
        <w:spacing w:line="1200" w:lineRule="exact"/>
        <w:rPr>
          <w:rFonts w:ascii="仿宋" w:eastAsia="仿宋" w:hAnsi="仿宋" w:cs="仿宋"/>
          <w:color w:val="000000" w:themeColor="text1"/>
          <w:sz w:val="72"/>
          <w:szCs w:val="96"/>
        </w:rPr>
      </w:pPr>
    </w:p>
    <w:p w14:paraId="5A7C4EFF" w14:textId="77777777" w:rsidR="001B4234" w:rsidRDefault="008507AB">
      <w:pPr>
        <w:widowControl/>
        <w:spacing w:line="1200" w:lineRule="exact"/>
        <w:jc w:val="center"/>
        <w:rPr>
          <w:rFonts w:ascii="仿宋" w:eastAsia="仿宋" w:hAnsi="仿宋" w:cs="仿宋"/>
          <w:color w:val="000000" w:themeColor="text1"/>
          <w:sz w:val="72"/>
          <w:szCs w:val="96"/>
        </w:rPr>
      </w:pPr>
      <w:r>
        <w:rPr>
          <w:rFonts w:ascii="仿宋" w:eastAsia="仿宋" w:hAnsi="仿宋" w:cs="仿宋" w:hint="eastAsia"/>
          <w:color w:val="000000" w:themeColor="text1"/>
          <w:sz w:val="72"/>
          <w:szCs w:val="96"/>
        </w:rPr>
        <w:t>第四部分</w:t>
      </w:r>
    </w:p>
    <w:p w14:paraId="6DEF7A08" w14:textId="77777777" w:rsidR="001B4234" w:rsidRDefault="008507AB">
      <w:pPr>
        <w:widowControl/>
        <w:spacing w:line="1200" w:lineRule="exact"/>
        <w:jc w:val="center"/>
        <w:rPr>
          <w:rFonts w:ascii="仿宋" w:eastAsia="仿宋" w:hAnsi="仿宋" w:cs="仿宋"/>
          <w:color w:val="000000" w:themeColor="text1"/>
          <w:sz w:val="72"/>
          <w:szCs w:val="96"/>
        </w:rPr>
      </w:pPr>
      <w:r>
        <w:rPr>
          <w:rFonts w:ascii="仿宋" w:eastAsia="仿宋" w:hAnsi="仿宋" w:cs="仿宋" w:hint="eastAsia"/>
          <w:color w:val="000000" w:themeColor="text1"/>
          <w:sz w:val="72"/>
          <w:szCs w:val="96"/>
        </w:rPr>
        <w:t>2019年度部门决算报表</w:t>
      </w:r>
    </w:p>
    <w:p w14:paraId="1729663E" w14:textId="77777777" w:rsidR="001B4234" w:rsidRDefault="001B4234">
      <w:pPr>
        <w:widowControl/>
        <w:spacing w:line="560" w:lineRule="exact"/>
        <w:jc w:val="center"/>
        <w:rPr>
          <w:rFonts w:ascii="仿宋" w:eastAsia="仿宋" w:hAnsi="仿宋" w:cs="仿宋"/>
          <w:bCs/>
          <w:kern w:val="0"/>
          <w:sz w:val="52"/>
          <w:szCs w:val="52"/>
        </w:rPr>
      </w:pPr>
    </w:p>
    <w:p w14:paraId="2A440A34" w14:textId="77777777" w:rsidR="001B4234" w:rsidRDefault="001B4234">
      <w:pPr>
        <w:widowControl/>
        <w:spacing w:line="560" w:lineRule="exact"/>
        <w:jc w:val="center"/>
        <w:rPr>
          <w:rFonts w:ascii="仿宋" w:eastAsia="仿宋" w:hAnsi="仿宋" w:cs="仿宋"/>
          <w:bCs/>
          <w:kern w:val="0"/>
          <w:sz w:val="52"/>
          <w:szCs w:val="52"/>
        </w:rPr>
      </w:pPr>
    </w:p>
    <w:p w14:paraId="0F4830C7" w14:textId="77777777" w:rsidR="001B4234" w:rsidRDefault="001B4234">
      <w:pPr>
        <w:rPr>
          <w:rFonts w:ascii="仿宋" w:eastAsia="仿宋" w:hAnsi="仿宋" w:cs="仿宋"/>
          <w:color w:val="000000"/>
          <w:kern w:val="0"/>
        </w:rPr>
      </w:pPr>
    </w:p>
    <w:p w14:paraId="5F840B7F" w14:textId="77777777" w:rsidR="001B4234" w:rsidRDefault="001B4234">
      <w:pPr>
        <w:rPr>
          <w:rFonts w:ascii="仿宋" w:eastAsia="仿宋" w:hAnsi="仿宋" w:cs="仿宋"/>
          <w:color w:val="000000"/>
          <w:kern w:val="0"/>
        </w:rPr>
      </w:pPr>
    </w:p>
    <w:p w14:paraId="67B9F2BB" w14:textId="77777777" w:rsidR="001B4234" w:rsidRDefault="001B4234">
      <w:pPr>
        <w:rPr>
          <w:rFonts w:ascii="仿宋" w:eastAsia="仿宋" w:hAnsi="仿宋" w:cs="仿宋"/>
          <w:color w:val="000000"/>
          <w:kern w:val="0"/>
        </w:rPr>
      </w:pPr>
    </w:p>
    <w:p w14:paraId="63A1E9D7" w14:textId="77777777" w:rsidR="001B4234" w:rsidRDefault="001B4234">
      <w:pPr>
        <w:rPr>
          <w:rFonts w:ascii="仿宋" w:eastAsia="仿宋" w:hAnsi="仿宋" w:cs="仿宋"/>
          <w:color w:val="000000"/>
          <w:kern w:val="0"/>
        </w:rPr>
      </w:pPr>
    </w:p>
    <w:p w14:paraId="5594CB40" w14:textId="77777777" w:rsidR="001B4234" w:rsidRDefault="001B4234">
      <w:pPr>
        <w:widowControl/>
        <w:spacing w:after="0" w:line="240" w:lineRule="auto"/>
        <w:jc w:val="left"/>
        <w:rPr>
          <w:rFonts w:ascii="仿宋" w:eastAsia="仿宋" w:hAnsi="仿宋" w:cs="仿宋"/>
          <w:color w:val="000000"/>
          <w:kern w:val="0"/>
        </w:rPr>
      </w:pPr>
    </w:p>
    <w:p w14:paraId="4846308A" w14:textId="77777777" w:rsidR="001B4234" w:rsidRDefault="008507AB">
      <w:pPr>
        <w:widowControl/>
        <w:spacing w:line="240" w:lineRule="auto"/>
        <w:rPr>
          <w:rFonts w:ascii="仿宋" w:eastAsia="仿宋" w:hAnsi="仿宋" w:cs="仿宋"/>
          <w:vanish/>
          <w:color w:val="000000" w:themeColor="text1"/>
          <w:szCs w:val="21"/>
        </w:rPr>
      </w:pPr>
      <w:r>
        <w:rPr>
          <w:rFonts w:ascii="仿宋" w:eastAsia="仿宋" w:hAnsi="仿宋" w:cs="仿宋" w:hint="eastAsia"/>
          <w:color w:val="000000" w:themeColor="text1"/>
          <w:szCs w:val="21"/>
        </w:rPr>
        <w:object w:dxaOrig="9714" w:dyaOrig="12549" w14:anchorId="2AB00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27.75pt" o:ole="">
            <v:imagedata r:id="rId8" o:title=""/>
          </v:shape>
          <o:OLEObject Type="Embed" ProgID="Excel.Sheet.8" ShapeID="_x0000_i1025" DrawAspect="Content" ObjectID="_1683633279" r:id="rId9"/>
        </w:object>
      </w:r>
      <w:r>
        <w:rPr>
          <w:rFonts w:ascii="仿宋" w:eastAsia="仿宋" w:hAnsi="仿宋" w:cs="仿宋" w:hint="eastAsia"/>
          <w:color w:val="000000" w:themeColor="text1"/>
          <w:szCs w:val="21"/>
        </w:rPr>
        <w:object w:dxaOrig="9600" w:dyaOrig="12640" w14:anchorId="3F284B0B">
          <v:shape id="_x0000_i1026" type="#_x0000_t75" style="width:480pt;height:632.25pt" o:ole="">
            <v:imagedata r:id="rId10" o:title=""/>
          </v:shape>
          <o:OLEObject Type="Embed" ProgID="Excel.Sheet.8" ShapeID="_x0000_i1026" DrawAspect="Content" ObjectID="_1683633280" r:id="rId11"/>
        </w:object>
      </w:r>
      <w:r>
        <w:rPr>
          <w:rFonts w:ascii="仿宋" w:eastAsia="仿宋" w:hAnsi="仿宋" w:cs="仿宋" w:hint="eastAsia"/>
          <w:color w:val="000000" w:themeColor="text1"/>
          <w:szCs w:val="21"/>
        </w:rPr>
        <w:object w:dxaOrig="9737" w:dyaOrig="11109" w14:anchorId="07D3ADFB">
          <v:shape id="_x0000_i1027" type="#_x0000_t75" style="width:486.75pt;height:555.75pt" o:ole="">
            <v:imagedata r:id="rId12" o:title=""/>
          </v:shape>
          <o:OLEObject Type="Embed" ProgID="Excel.Sheet.8" ShapeID="_x0000_i1027" DrawAspect="Content" ObjectID="_1683633281" r:id="rId13"/>
        </w:object>
      </w:r>
    </w:p>
    <w:p w14:paraId="47C0F340" w14:textId="77777777" w:rsidR="001B4234" w:rsidRDefault="008507AB">
      <w:pPr>
        <w:widowControl/>
        <w:spacing w:line="240" w:lineRule="auto"/>
        <w:rPr>
          <w:rFonts w:asciiTheme="minorEastAsia" w:eastAsiaTheme="minorEastAsia" w:hAnsi="宋体"/>
          <w:color w:val="000000" w:themeColor="text1"/>
          <w:szCs w:val="21"/>
        </w:rPr>
      </w:pPr>
      <w:r>
        <w:rPr>
          <w:rFonts w:ascii="仿宋" w:eastAsia="仿宋" w:hAnsi="仿宋" w:cs="仿宋" w:hint="eastAsia"/>
          <w:color w:val="000000" w:themeColor="text1"/>
          <w:szCs w:val="21"/>
        </w:rPr>
        <w:object w:dxaOrig="9600" w:dyaOrig="12754" w14:anchorId="5EC62683">
          <v:shape id="_x0000_i1028" type="#_x0000_t75" style="width:480pt;height:637.5pt" o:ole="">
            <v:imagedata r:id="rId14" o:title=""/>
          </v:shape>
          <o:OLEObject Type="Embed" ProgID="Excel.Sheet.8" ShapeID="_x0000_i1028" DrawAspect="Content" ObjectID="_1683633282" r:id="rId15"/>
        </w:object>
      </w:r>
      <w:r>
        <w:rPr>
          <w:rFonts w:ascii="仿宋" w:eastAsia="仿宋" w:hAnsi="仿宋" w:cs="仿宋" w:hint="eastAsia"/>
          <w:color w:val="000000" w:themeColor="text1"/>
          <w:szCs w:val="21"/>
        </w:rPr>
        <w:object w:dxaOrig="9097" w:dyaOrig="11154" w14:anchorId="72C04F7F">
          <v:shape id="_x0000_i1029" type="#_x0000_t75" style="width:454.5pt;height:558pt" o:ole="">
            <v:imagedata r:id="rId16" o:title=""/>
          </v:shape>
          <o:OLEObject Type="Embed" ProgID="Excel.Sheet.8" ShapeID="_x0000_i1029" DrawAspect="Content" ObjectID="_1683633283" r:id="rId17"/>
        </w:object>
      </w:r>
    </w:p>
    <w:p w14:paraId="5040C547" w14:textId="77777777" w:rsidR="001B4234" w:rsidRDefault="001B4234">
      <w:pPr>
        <w:widowControl/>
        <w:spacing w:line="240" w:lineRule="auto"/>
        <w:rPr>
          <w:rFonts w:asciiTheme="minorEastAsia" w:eastAsiaTheme="minorEastAsia" w:hAnsi="宋体"/>
          <w:color w:val="000000" w:themeColor="text1"/>
          <w:szCs w:val="21"/>
        </w:rPr>
      </w:pPr>
    </w:p>
    <w:p w14:paraId="5FDD0544" w14:textId="77777777" w:rsidR="001B4234" w:rsidRDefault="001B4234">
      <w:pPr>
        <w:widowControl/>
        <w:spacing w:line="240" w:lineRule="auto"/>
        <w:rPr>
          <w:rFonts w:asciiTheme="minorEastAsia" w:eastAsiaTheme="minorEastAsia" w:hAnsi="宋体"/>
          <w:color w:val="000000" w:themeColor="text1"/>
          <w:szCs w:val="21"/>
        </w:rPr>
      </w:pPr>
    </w:p>
    <w:bookmarkStart w:id="2" w:name="_MON_1683550806"/>
    <w:bookmarkEnd w:id="2"/>
    <w:p w14:paraId="3D1FDEB1" w14:textId="4761B13E" w:rsidR="001B4234" w:rsidRDefault="008507AB">
      <w:pPr>
        <w:widowControl/>
        <w:spacing w:line="240" w:lineRule="auto"/>
        <w:rPr>
          <w:rFonts w:ascii="仿宋" w:eastAsia="仿宋" w:hAnsi="仿宋" w:cs="仿宋"/>
          <w:color w:val="000000" w:themeColor="text1"/>
          <w:szCs w:val="21"/>
        </w:rPr>
      </w:pPr>
      <w:r>
        <w:rPr>
          <w:rFonts w:asciiTheme="minorEastAsia" w:eastAsiaTheme="minorEastAsia" w:hAnsi="宋体" w:hint="eastAsia"/>
          <w:color w:val="000000" w:themeColor="text1"/>
          <w:szCs w:val="21"/>
        </w:rPr>
        <w:object w:dxaOrig="14966" w:dyaOrig="10673" w14:anchorId="56B6A828">
          <v:shape id="_x0000_i1030" type="#_x0000_t75" style="width:459.75pt;height:534pt" o:ole="">
            <v:imagedata r:id="rId18" o:title=""/>
          </v:shape>
          <o:OLEObject Type="Embed" ProgID="Excel.Sheet.8" ShapeID="_x0000_i1030" DrawAspect="Content" ObjectID="_1683633284" r:id="rId19"/>
        </w:object>
      </w:r>
      <w:r>
        <w:rPr>
          <w:rFonts w:ascii="仿宋" w:eastAsia="仿宋" w:hAnsi="仿宋" w:cs="仿宋" w:hint="eastAsia"/>
          <w:color w:val="000000" w:themeColor="text1"/>
          <w:szCs w:val="21"/>
        </w:rPr>
        <w:object w:dxaOrig="9714" w:dyaOrig="4000" w14:anchorId="385DEB76">
          <v:shape id="_x0000_i1031" type="#_x0000_t75" style="width:486pt;height:200.25pt" o:ole="">
            <v:imagedata r:id="rId20" o:title=""/>
          </v:shape>
          <o:OLEObject Type="Embed" ProgID="Excel.Sheet.8" ShapeID="_x0000_i1031" DrawAspect="Content" ObjectID="_1683633285" r:id="rId21"/>
        </w:object>
      </w:r>
    </w:p>
    <w:p w14:paraId="0AAEEFBD" w14:textId="77777777" w:rsidR="001B4234" w:rsidRDefault="001B4234">
      <w:pPr>
        <w:widowControl/>
        <w:spacing w:line="240" w:lineRule="auto"/>
        <w:rPr>
          <w:rFonts w:ascii="仿宋" w:eastAsia="仿宋" w:hAnsi="仿宋" w:cs="仿宋"/>
          <w:color w:val="000000" w:themeColor="text1"/>
          <w:szCs w:val="21"/>
        </w:rPr>
      </w:pPr>
    </w:p>
    <w:p w14:paraId="742FEB6A" w14:textId="77777777" w:rsidR="001B4234" w:rsidRDefault="001B4234">
      <w:pPr>
        <w:widowControl/>
        <w:spacing w:line="240" w:lineRule="auto"/>
        <w:rPr>
          <w:rFonts w:ascii="仿宋" w:eastAsia="仿宋" w:hAnsi="仿宋" w:cs="仿宋"/>
          <w:color w:val="000000" w:themeColor="text1"/>
          <w:szCs w:val="21"/>
        </w:rPr>
      </w:pPr>
    </w:p>
    <w:p w14:paraId="6D6745D4" w14:textId="77777777" w:rsidR="001B4234" w:rsidRDefault="008507AB">
      <w:pPr>
        <w:widowControl/>
        <w:spacing w:line="240" w:lineRule="auto"/>
        <w:rPr>
          <w:rFonts w:ascii="仿宋" w:eastAsia="仿宋" w:hAnsi="仿宋" w:cs="仿宋"/>
          <w:color w:val="000000" w:themeColor="text1"/>
          <w:szCs w:val="21"/>
        </w:rPr>
      </w:pPr>
      <w:r>
        <w:rPr>
          <w:rFonts w:ascii="仿宋" w:eastAsia="仿宋" w:hAnsi="仿宋" w:cs="仿宋" w:hint="eastAsia"/>
          <w:color w:val="000000" w:themeColor="text1"/>
          <w:szCs w:val="21"/>
        </w:rPr>
        <w:object w:dxaOrig="9760" w:dyaOrig="5577" w14:anchorId="061EDB0C">
          <v:shape id="_x0000_i1032" type="#_x0000_t75" style="width:488.25pt;height:279pt" o:ole="">
            <v:imagedata r:id="rId22" o:title=""/>
          </v:shape>
          <o:OLEObject Type="Embed" ProgID="Excel.Sheet.8" ShapeID="_x0000_i1032" DrawAspect="Content" ObjectID="_1683633286" r:id="rId23"/>
        </w:object>
      </w:r>
    </w:p>
    <w:p w14:paraId="2DEECDD4" w14:textId="77777777" w:rsidR="001B4234" w:rsidRDefault="001B4234">
      <w:pPr>
        <w:widowControl/>
        <w:spacing w:line="240" w:lineRule="auto"/>
        <w:rPr>
          <w:rFonts w:ascii="仿宋" w:eastAsia="仿宋" w:hAnsi="仿宋" w:cs="仿宋"/>
          <w:color w:val="000000" w:themeColor="text1"/>
          <w:szCs w:val="21"/>
        </w:rPr>
      </w:pPr>
    </w:p>
    <w:p w14:paraId="3D5B0293" w14:textId="77777777" w:rsidR="001B4234" w:rsidRDefault="001B4234">
      <w:pPr>
        <w:widowControl/>
        <w:spacing w:line="240" w:lineRule="auto"/>
        <w:rPr>
          <w:rFonts w:ascii="仿宋" w:eastAsia="仿宋" w:hAnsi="仿宋" w:cs="仿宋"/>
          <w:color w:val="000000" w:themeColor="text1"/>
          <w:szCs w:val="21"/>
        </w:rPr>
      </w:pPr>
    </w:p>
    <w:p w14:paraId="677EA2F5" w14:textId="77777777" w:rsidR="001B4234" w:rsidRDefault="008507AB">
      <w:pPr>
        <w:widowControl/>
        <w:spacing w:line="240" w:lineRule="auto"/>
        <w:rPr>
          <w:rFonts w:ascii="仿宋" w:eastAsia="仿宋" w:hAnsi="仿宋" w:cs="仿宋"/>
          <w:color w:val="000000" w:themeColor="text1"/>
          <w:szCs w:val="21"/>
        </w:rPr>
      </w:pPr>
      <w:r>
        <w:rPr>
          <w:rFonts w:ascii="仿宋" w:eastAsia="仿宋" w:hAnsi="仿宋" w:cs="仿宋" w:hint="eastAsia"/>
          <w:color w:val="000000" w:themeColor="text1"/>
          <w:szCs w:val="21"/>
        </w:rPr>
        <w:object w:dxaOrig="9657" w:dyaOrig="4594" w14:anchorId="68C61248">
          <v:shape id="_x0000_i1033" type="#_x0000_t75" style="width:483pt;height:229.5pt" o:ole="">
            <v:imagedata r:id="rId24" o:title=""/>
          </v:shape>
          <o:OLEObject Type="Embed" ProgID="Excel.Sheet.8" ShapeID="_x0000_i1033" DrawAspect="Content" ObjectID="_1683633287" r:id="rId25"/>
        </w:object>
      </w:r>
    </w:p>
    <w:p w14:paraId="003E7DE1" w14:textId="77777777" w:rsidR="001B4234" w:rsidRDefault="001B4234">
      <w:pPr>
        <w:widowControl/>
        <w:spacing w:line="240" w:lineRule="auto"/>
        <w:rPr>
          <w:rFonts w:ascii="仿宋" w:eastAsia="仿宋" w:hAnsi="仿宋" w:cs="仿宋"/>
          <w:color w:val="000000" w:themeColor="text1"/>
          <w:szCs w:val="21"/>
        </w:rPr>
      </w:pPr>
    </w:p>
    <w:p w14:paraId="786FD14A" w14:textId="77777777" w:rsidR="001B4234" w:rsidRDefault="001B4234">
      <w:pPr>
        <w:widowControl/>
        <w:spacing w:line="240" w:lineRule="auto"/>
        <w:rPr>
          <w:rFonts w:ascii="仿宋" w:eastAsia="仿宋" w:hAnsi="仿宋" w:cs="仿宋"/>
          <w:color w:val="000000" w:themeColor="text1"/>
          <w:szCs w:val="21"/>
        </w:rPr>
      </w:pPr>
    </w:p>
    <w:p w14:paraId="74BCF8B2" w14:textId="77777777" w:rsidR="001B4234" w:rsidRDefault="001B4234">
      <w:pPr>
        <w:widowControl/>
        <w:spacing w:line="240" w:lineRule="auto"/>
        <w:rPr>
          <w:rFonts w:ascii="仿宋" w:eastAsia="仿宋" w:hAnsi="仿宋" w:cs="仿宋"/>
          <w:color w:val="000000" w:themeColor="text1"/>
          <w:szCs w:val="21"/>
        </w:rPr>
      </w:pPr>
    </w:p>
    <w:p w14:paraId="109DB3C9" w14:textId="77777777" w:rsidR="001B4234" w:rsidRDefault="001B4234">
      <w:pPr>
        <w:widowControl/>
        <w:spacing w:line="240" w:lineRule="auto"/>
        <w:rPr>
          <w:rFonts w:ascii="仿宋" w:eastAsia="仿宋" w:hAnsi="仿宋" w:cs="仿宋"/>
          <w:color w:val="000000" w:themeColor="text1"/>
          <w:szCs w:val="21"/>
        </w:rPr>
      </w:pPr>
    </w:p>
    <w:p w14:paraId="0D06E7E3" w14:textId="77777777" w:rsidR="001B4234" w:rsidRDefault="001B4234">
      <w:pPr>
        <w:widowControl/>
        <w:spacing w:line="240" w:lineRule="auto"/>
        <w:rPr>
          <w:rFonts w:ascii="仿宋" w:eastAsia="仿宋" w:hAnsi="仿宋" w:cs="仿宋"/>
          <w:color w:val="000000" w:themeColor="text1"/>
          <w:szCs w:val="21"/>
        </w:rPr>
      </w:pPr>
    </w:p>
    <w:p w14:paraId="5CFA95FA" w14:textId="77777777" w:rsidR="001B4234" w:rsidRDefault="001B4234">
      <w:pPr>
        <w:widowControl/>
        <w:spacing w:line="240" w:lineRule="auto"/>
        <w:rPr>
          <w:rFonts w:ascii="仿宋" w:eastAsia="仿宋" w:hAnsi="仿宋" w:cs="仿宋"/>
          <w:color w:val="000000" w:themeColor="text1"/>
          <w:szCs w:val="21"/>
        </w:rPr>
      </w:pPr>
    </w:p>
    <w:p w14:paraId="14587F99" w14:textId="77777777" w:rsidR="001B4234" w:rsidRDefault="001B4234">
      <w:pPr>
        <w:widowControl/>
        <w:spacing w:line="240" w:lineRule="auto"/>
        <w:rPr>
          <w:rFonts w:ascii="仿宋" w:eastAsia="仿宋" w:hAnsi="仿宋" w:cs="仿宋"/>
          <w:color w:val="000000" w:themeColor="text1"/>
          <w:szCs w:val="21"/>
        </w:rPr>
      </w:pPr>
    </w:p>
    <w:p w14:paraId="2223DA04" w14:textId="77777777" w:rsidR="001B4234" w:rsidRDefault="001B4234">
      <w:pPr>
        <w:widowControl/>
        <w:spacing w:line="240" w:lineRule="auto"/>
        <w:rPr>
          <w:rFonts w:ascii="仿宋" w:eastAsia="仿宋" w:hAnsi="仿宋" w:cs="仿宋"/>
          <w:color w:val="000000" w:themeColor="text1"/>
          <w:szCs w:val="21"/>
        </w:rPr>
      </w:pPr>
    </w:p>
    <w:p w14:paraId="546F7F3A" w14:textId="77777777" w:rsidR="001B4234" w:rsidRDefault="001B4234">
      <w:pPr>
        <w:widowControl/>
        <w:spacing w:line="240" w:lineRule="auto"/>
        <w:rPr>
          <w:rFonts w:ascii="仿宋" w:eastAsia="仿宋" w:hAnsi="仿宋" w:cs="仿宋"/>
          <w:color w:val="000000" w:themeColor="text1"/>
          <w:szCs w:val="21"/>
        </w:rPr>
      </w:pPr>
    </w:p>
    <w:p w14:paraId="5470C19D" w14:textId="77777777" w:rsidR="001B4234" w:rsidRDefault="001B4234">
      <w:pPr>
        <w:widowControl/>
        <w:spacing w:line="240" w:lineRule="auto"/>
        <w:rPr>
          <w:rFonts w:ascii="仿宋" w:eastAsia="仿宋" w:hAnsi="仿宋" w:cs="仿宋"/>
          <w:color w:val="000000" w:themeColor="text1"/>
          <w:szCs w:val="21"/>
        </w:rPr>
      </w:pPr>
    </w:p>
    <w:p w14:paraId="04C0934F" w14:textId="77777777" w:rsidR="001B4234" w:rsidRDefault="001B4234">
      <w:pPr>
        <w:widowControl/>
        <w:spacing w:line="240" w:lineRule="auto"/>
        <w:rPr>
          <w:rFonts w:ascii="仿宋" w:eastAsia="仿宋" w:hAnsi="仿宋" w:cs="仿宋"/>
          <w:color w:val="000000" w:themeColor="text1"/>
          <w:szCs w:val="21"/>
        </w:rPr>
      </w:pPr>
    </w:p>
    <w:p w14:paraId="6ADFE70F" w14:textId="77777777" w:rsidR="001B4234" w:rsidRDefault="001B4234">
      <w:pPr>
        <w:widowControl/>
        <w:spacing w:line="240" w:lineRule="auto"/>
        <w:rPr>
          <w:rFonts w:ascii="仿宋" w:eastAsia="仿宋" w:hAnsi="仿宋" w:cs="仿宋"/>
          <w:color w:val="000000" w:themeColor="text1"/>
          <w:szCs w:val="21"/>
        </w:rPr>
      </w:pPr>
    </w:p>
    <w:sectPr w:rsidR="001B4234">
      <w:pgSz w:w="11906" w:h="16838"/>
      <w:pgMar w:top="2098" w:right="1474" w:bottom="1984" w:left="1588"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1DAC1A5A-E671-4387-BCB8-346E60CEB7AE}"/>
  </w:font>
  <w:font w:name="仿宋">
    <w:panose1 w:val="02010609060101010101"/>
    <w:charset w:val="86"/>
    <w:family w:val="modern"/>
    <w:pitch w:val="fixed"/>
    <w:sig w:usb0="800002BF" w:usb1="38CF7CFA" w:usb2="00000016" w:usb3="00000000" w:csb0="00040001" w:csb1="00000000"/>
    <w:embedRegular r:id="rId2" w:subsetted="1" w:fontKey="{A94A16D3-9C56-42FF-B639-53AD2CDCC739}"/>
    <w:embedBold r:id="rId3" w:subsetted="1" w:fontKey="{ECCCA1F0-E3A8-435A-B6B8-A787ADA8D606}"/>
  </w:font>
  <w:font w:name="仿宋_GB2312">
    <w:altName w:val="微软雅黑"/>
    <w:charset w:val="86"/>
    <w:family w:val="modern"/>
    <w:pitch w:val="default"/>
    <w:embedRegular r:id="rId4" w:subsetted="1" w:fontKey="{977970D0-48E7-4E57-BBB3-606D64C606E6}"/>
    <w:embedBold r:id="rId5" w:subsetted="1" w:fontKey="{1663A75C-7813-472F-A80F-63A6A55995DE}"/>
  </w:font>
  <w:font w:name="DengXian-Regular">
    <w:altName w:val="宋体"/>
    <w:charset w:val="86"/>
    <w:family w:val="auto"/>
    <w:pitch w:val="default"/>
    <w:sig w:usb0="00000000" w:usb1="00000000" w:usb2="0000001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9A87"/>
    <w:multiLevelType w:val="singleLevel"/>
    <w:tmpl w:val="45DB9A87"/>
    <w:lvl w:ilvl="0">
      <w:start w:val="3"/>
      <w:numFmt w:val="chineseCounting"/>
      <w:suff w:val="nothing"/>
      <w:lvlText w:val="（%1）"/>
      <w:lvlJc w:val="left"/>
      <w:rPr>
        <w:rFonts w:hint="eastAsia"/>
      </w:rPr>
    </w:lvl>
  </w:abstractNum>
  <w:abstractNum w:abstractNumId="1" w15:restartNumberingAfterBreak="0">
    <w:nsid w:val="5F222FFA"/>
    <w:multiLevelType w:val="singleLevel"/>
    <w:tmpl w:val="5F222FF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1413"/>
    <w:rsid w:val="00020FAF"/>
    <w:rsid w:val="00022474"/>
    <w:rsid w:val="00024E7F"/>
    <w:rsid w:val="000475A0"/>
    <w:rsid w:val="00067693"/>
    <w:rsid w:val="00071A78"/>
    <w:rsid w:val="000838C3"/>
    <w:rsid w:val="000B2446"/>
    <w:rsid w:val="000B3E55"/>
    <w:rsid w:val="000D7C65"/>
    <w:rsid w:val="000E2F81"/>
    <w:rsid w:val="00101F8D"/>
    <w:rsid w:val="0011714A"/>
    <w:rsid w:val="00117946"/>
    <w:rsid w:val="00117E2C"/>
    <w:rsid w:val="00127819"/>
    <w:rsid w:val="00140394"/>
    <w:rsid w:val="00146C47"/>
    <w:rsid w:val="00152FB8"/>
    <w:rsid w:val="00164329"/>
    <w:rsid w:val="00176658"/>
    <w:rsid w:val="0018239E"/>
    <w:rsid w:val="001B3410"/>
    <w:rsid w:val="001B4234"/>
    <w:rsid w:val="001B7503"/>
    <w:rsid w:val="001C030D"/>
    <w:rsid w:val="001C29CA"/>
    <w:rsid w:val="001C4A84"/>
    <w:rsid w:val="001D2D07"/>
    <w:rsid w:val="001E5902"/>
    <w:rsid w:val="00213773"/>
    <w:rsid w:val="00224A73"/>
    <w:rsid w:val="00232A9C"/>
    <w:rsid w:val="00233705"/>
    <w:rsid w:val="00240FB2"/>
    <w:rsid w:val="00246D99"/>
    <w:rsid w:val="00250145"/>
    <w:rsid w:val="00257266"/>
    <w:rsid w:val="00262306"/>
    <w:rsid w:val="00275CA2"/>
    <w:rsid w:val="002A65A5"/>
    <w:rsid w:val="002C04C4"/>
    <w:rsid w:val="002D08B0"/>
    <w:rsid w:val="002D1120"/>
    <w:rsid w:val="002D1AE3"/>
    <w:rsid w:val="002E5470"/>
    <w:rsid w:val="002F2ECE"/>
    <w:rsid w:val="002F79CC"/>
    <w:rsid w:val="003263FC"/>
    <w:rsid w:val="00341C8F"/>
    <w:rsid w:val="00347601"/>
    <w:rsid w:val="0035463A"/>
    <w:rsid w:val="003773BA"/>
    <w:rsid w:val="00391D9D"/>
    <w:rsid w:val="003B6C51"/>
    <w:rsid w:val="003C1413"/>
    <w:rsid w:val="003C549F"/>
    <w:rsid w:val="003D5A16"/>
    <w:rsid w:val="003E1F46"/>
    <w:rsid w:val="003E3DC2"/>
    <w:rsid w:val="003E71FD"/>
    <w:rsid w:val="003E7DB3"/>
    <w:rsid w:val="00400C87"/>
    <w:rsid w:val="0041168F"/>
    <w:rsid w:val="00414E99"/>
    <w:rsid w:val="00431175"/>
    <w:rsid w:val="004374A3"/>
    <w:rsid w:val="00470B4F"/>
    <w:rsid w:val="00472FB1"/>
    <w:rsid w:val="00493686"/>
    <w:rsid w:val="00496D61"/>
    <w:rsid w:val="004B6E37"/>
    <w:rsid w:val="004C32BA"/>
    <w:rsid w:val="004C68EF"/>
    <w:rsid w:val="004C6F49"/>
    <w:rsid w:val="004D1845"/>
    <w:rsid w:val="004D3CDC"/>
    <w:rsid w:val="004F067C"/>
    <w:rsid w:val="00575922"/>
    <w:rsid w:val="005A3C0D"/>
    <w:rsid w:val="005A6C90"/>
    <w:rsid w:val="005B37E6"/>
    <w:rsid w:val="005D77F7"/>
    <w:rsid w:val="005E369C"/>
    <w:rsid w:val="005E3FB0"/>
    <w:rsid w:val="005F4B66"/>
    <w:rsid w:val="005F5208"/>
    <w:rsid w:val="00615C31"/>
    <w:rsid w:val="00636436"/>
    <w:rsid w:val="00641318"/>
    <w:rsid w:val="0064405D"/>
    <w:rsid w:val="00647A27"/>
    <w:rsid w:val="006575C9"/>
    <w:rsid w:val="006656B3"/>
    <w:rsid w:val="00693D4D"/>
    <w:rsid w:val="00695557"/>
    <w:rsid w:val="006C20AE"/>
    <w:rsid w:val="006C3715"/>
    <w:rsid w:val="006D4EA7"/>
    <w:rsid w:val="0070012A"/>
    <w:rsid w:val="0070623F"/>
    <w:rsid w:val="0070664B"/>
    <w:rsid w:val="007071B8"/>
    <w:rsid w:val="0071149E"/>
    <w:rsid w:val="00711801"/>
    <w:rsid w:val="007155C2"/>
    <w:rsid w:val="007414DE"/>
    <w:rsid w:val="00760C0C"/>
    <w:rsid w:val="007905A9"/>
    <w:rsid w:val="007C7256"/>
    <w:rsid w:val="007D3A17"/>
    <w:rsid w:val="007E072B"/>
    <w:rsid w:val="007E5500"/>
    <w:rsid w:val="007F055B"/>
    <w:rsid w:val="007F6FD1"/>
    <w:rsid w:val="00811C2F"/>
    <w:rsid w:val="00833D46"/>
    <w:rsid w:val="00836215"/>
    <w:rsid w:val="00840A97"/>
    <w:rsid w:val="008507AB"/>
    <w:rsid w:val="00872B02"/>
    <w:rsid w:val="00873292"/>
    <w:rsid w:val="0089698A"/>
    <w:rsid w:val="008A640A"/>
    <w:rsid w:val="008C0149"/>
    <w:rsid w:val="008C5828"/>
    <w:rsid w:val="008D5DED"/>
    <w:rsid w:val="008E04D1"/>
    <w:rsid w:val="008E25CA"/>
    <w:rsid w:val="008F34FC"/>
    <w:rsid w:val="00910887"/>
    <w:rsid w:val="00923272"/>
    <w:rsid w:val="00944CD7"/>
    <w:rsid w:val="009504B6"/>
    <w:rsid w:val="009535A5"/>
    <w:rsid w:val="00955004"/>
    <w:rsid w:val="00961190"/>
    <w:rsid w:val="00961936"/>
    <w:rsid w:val="009831B2"/>
    <w:rsid w:val="0099405F"/>
    <w:rsid w:val="009A1ABE"/>
    <w:rsid w:val="009A6363"/>
    <w:rsid w:val="009E21A4"/>
    <w:rsid w:val="009F22C6"/>
    <w:rsid w:val="009F2CCD"/>
    <w:rsid w:val="00A07E50"/>
    <w:rsid w:val="00A12C15"/>
    <w:rsid w:val="00A15397"/>
    <w:rsid w:val="00A1756E"/>
    <w:rsid w:val="00A22FEE"/>
    <w:rsid w:val="00A35CE0"/>
    <w:rsid w:val="00A4462E"/>
    <w:rsid w:val="00A44AA4"/>
    <w:rsid w:val="00A61623"/>
    <w:rsid w:val="00A753A8"/>
    <w:rsid w:val="00A84687"/>
    <w:rsid w:val="00AA0458"/>
    <w:rsid w:val="00AB0A0E"/>
    <w:rsid w:val="00AB7C30"/>
    <w:rsid w:val="00AD3B6E"/>
    <w:rsid w:val="00AE361E"/>
    <w:rsid w:val="00AF6D31"/>
    <w:rsid w:val="00B03D1E"/>
    <w:rsid w:val="00B12037"/>
    <w:rsid w:val="00B1751F"/>
    <w:rsid w:val="00B358EF"/>
    <w:rsid w:val="00B43690"/>
    <w:rsid w:val="00B45C11"/>
    <w:rsid w:val="00B50F96"/>
    <w:rsid w:val="00B56722"/>
    <w:rsid w:val="00B67044"/>
    <w:rsid w:val="00B74D39"/>
    <w:rsid w:val="00B76EC5"/>
    <w:rsid w:val="00B827C6"/>
    <w:rsid w:val="00B91DA4"/>
    <w:rsid w:val="00B947B0"/>
    <w:rsid w:val="00BA7174"/>
    <w:rsid w:val="00BB3E41"/>
    <w:rsid w:val="00BC6049"/>
    <w:rsid w:val="00BF157A"/>
    <w:rsid w:val="00C12630"/>
    <w:rsid w:val="00C1492E"/>
    <w:rsid w:val="00C278BC"/>
    <w:rsid w:val="00C27BF7"/>
    <w:rsid w:val="00C34562"/>
    <w:rsid w:val="00C3774E"/>
    <w:rsid w:val="00C45F55"/>
    <w:rsid w:val="00C57456"/>
    <w:rsid w:val="00C65387"/>
    <w:rsid w:val="00C87FAB"/>
    <w:rsid w:val="00C91FF7"/>
    <w:rsid w:val="00C92D15"/>
    <w:rsid w:val="00C94E53"/>
    <w:rsid w:val="00C95C80"/>
    <w:rsid w:val="00CB2853"/>
    <w:rsid w:val="00CC4BD3"/>
    <w:rsid w:val="00CE3FC3"/>
    <w:rsid w:val="00CE61A8"/>
    <w:rsid w:val="00CF15AF"/>
    <w:rsid w:val="00D0048E"/>
    <w:rsid w:val="00D23E7A"/>
    <w:rsid w:val="00D47198"/>
    <w:rsid w:val="00D56D8F"/>
    <w:rsid w:val="00D61063"/>
    <w:rsid w:val="00DB35AF"/>
    <w:rsid w:val="00DB6E42"/>
    <w:rsid w:val="00DC57C5"/>
    <w:rsid w:val="00DD72D7"/>
    <w:rsid w:val="00DF5B88"/>
    <w:rsid w:val="00E04A7D"/>
    <w:rsid w:val="00E0589E"/>
    <w:rsid w:val="00E0697F"/>
    <w:rsid w:val="00E241FA"/>
    <w:rsid w:val="00E2595E"/>
    <w:rsid w:val="00E35374"/>
    <w:rsid w:val="00E426ED"/>
    <w:rsid w:val="00E50C19"/>
    <w:rsid w:val="00E64655"/>
    <w:rsid w:val="00E73081"/>
    <w:rsid w:val="00E81541"/>
    <w:rsid w:val="00E82439"/>
    <w:rsid w:val="00E838BC"/>
    <w:rsid w:val="00E856C9"/>
    <w:rsid w:val="00EA4F68"/>
    <w:rsid w:val="00EB6A8B"/>
    <w:rsid w:val="00EC2916"/>
    <w:rsid w:val="00EC5072"/>
    <w:rsid w:val="00EC6814"/>
    <w:rsid w:val="00ED411D"/>
    <w:rsid w:val="00EF070A"/>
    <w:rsid w:val="00EF38C6"/>
    <w:rsid w:val="00F40BEB"/>
    <w:rsid w:val="00F679C7"/>
    <w:rsid w:val="00F70B45"/>
    <w:rsid w:val="00F7711A"/>
    <w:rsid w:val="00F80C72"/>
    <w:rsid w:val="00F86333"/>
    <w:rsid w:val="00FA0D58"/>
    <w:rsid w:val="00FA1580"/>
    <w:rsid w:val="00FA56F4"/>
    <w:rsid w:val="00FB4EDA"/>
    <w:rsid w:val="00FD3BD5"/>
    <w:rsid w:val="00FE3DC8"/>
    <w:rsid w:val="00FF4331"/>
    <w:rsid w:val="01012884"/>
    <w:rsid w:val="013F747B"/>
    <w:rsid w:val="01980A71"/>
    <w:rsid w:val="022726AD"/>
    <w:rsid w:val="024645D2"/>
    <w:rsid w:val="033D731B"/>
    <w:rsid w:val="03D57C16"/>
    <w:rsid w:val="04073F84"/>
    <w:rsid w:val="05044C57"/>
    <w:rsid w:val="05663306"/>
    <w:rsid w:val="05811415"/>
    <w:rsid w:val="05E4232E"/>
    <w:rsid w:val="067C30B4"/>
    <w:rsid w:val="06E657E7"/>
    <w:rsid w:val="0816464C"/>
    <w:rsid w:val="082E227D"/>
    <w:rsid w:val="084A2228"/>
    <w:rsid w:val="089C45DC"/>
    <w:rsid w:val="08AB6BE2"/>
    <w:rsid w:val="08BD382A"/>
    <w:rsid w:val="094058BE"/>
    <w:rsid w:val="0A3E2813"/>
    <w:rsid w:val="0A521B5C"/>
    <w:rsid w:val="0A7D003A"/>
    <w:rsid w:val="0AF4275F"/>
    <w:rsid w:val="0B4F2B15"/>
    <w:rsid w:val="0B60750A"/>
    <w:rsid w:val="0B794B32"/>
    <w:rsid w:val="0C3E168C"/>
    <w:rsid w:val="0C880082"/>
    <w:rsid w:val="0DD25957"/>
    <w:rsid w:val="0DF14502"/>
    <w:rsid w:val="0EE9555D"/>
    <w:rsid w:val="0EF04364"/>
    <w:rsid w:val="0F36002C"/>
    <w:rsid w:val="0FBA1BD9"/>
    <w:rsid w:val="0FBC6A5D"/>
    <w:rsid w:val="0FD04648"/>
    <w:rsid w:val="0FFE706D"/>
    <w:rsid w:val="101D196D"/>
    <w:rsid w:val="10686488"/>
    <w:rsid w:val="10B5000E"/>
    <w:rsid w:val="10DF728A"/>
    <w:rsid w:val="11110CB9"/>
    <w:rsid w:val="114B17E6"/>
    <w:rsid w:val="116272AA"/>
    <w:rsid w:val="11746E6E"/>
    <w:rsid w:val="11782F48"/>
    <w:rsid w:val="12231B67"/>
    <w:rsid w:val="123B2F9B"/>
    <w:rsid w:val="1264200E"/>
    <w:rsid w:val="12B6515A"/>
    <w:rsid w:val="136E7DCA"/>
    <w:rsid w:val="141B2B1F"/>
    <w:rsid w:val="141C5B77"/>
    <w:rsid w:val="15027542"/>
    <w:rsid w:val="151A0AE4"/>
    <w:rsid w:val="1590586E"/>
    <w:rsid w:val="17397A36"/>
    <w:rsid w:val="174346FC"/>
    <w:rsid w:val="17EE0AE0"/>
    <w:rsid w:val="18452D77"/>
    <w:rsid w:val="18C3375B"/>
    <w:rsid w:val="18D8339D"/>
    <w:rsid w:val="18E00C49"/>
    <w:rsid w:val="18FF02A4"/>
    <w:rsid w:val="19717914"/>
    <w:rsid w:val="1A21388F"/>
    <w:rsid w:val="1A570D2F"/>
    <w:rsid w:val="1AF75097"/>
    <w:rsid w:val="1B452ACE"/>
    <w:rsid w:val="1D5C19E8"/>
    <w:rsid w:val="1D983221"/>
    <w:rsid w:val="1DA77BDB"/>
    <w:rsid w:val="1DED37C7"/>
    <w:rsid w:val="1E36508C"/>
    <w:rsid w:val="1F074623"/>
    <w:rsid w:val="1F817D85"/>
    <w:rsid w:val="1FB36724"/>
    <w:rsid w:val="1FCC371A"/>
    <w:rsid w:val="201E464B"/>
    <w:rsid w:val="20375EA9"/>
    <w:rsid w:val="20611507"/>
    <w:rsid w:val="20906B13"/>
    <w:rsid w:val="20DB42E1"/>
    <w:rsid w:val="21107A89"/>
    <w:rsid w:val="21E31B0C"/>
    <w:rsid w:val="23AD3E1C"/>
    <w:rsid w:val="242D6B56"/>
    <w:rsid w:val="243A6D2D"/>
    <w:rsid w:val="24CB61DB"/>
    <w:rsid w:val="25385E4E"/>
    <w:rsid w:val="25767418"/>
    <w:rsid w:val="266A7834"/>
    <w:rsid w:val="26823165"/>
    <w:rsid w:val="26C67106"/>
    <w:rsid w:val="27694332"/>
    <w:rsid w:val="2788114F"/>
    <w:rsid w:val="27884290"/>
    <w:rsid w:val="27D657E7"/>
    <w:rsid w:val="27DE27C8"/>
    <w:rsid w:val="280E1F7F"/>
    <w:rsid w:val="28991359"/>
    <w:rsid w:val="28F5340A"/>
    <w:rsid w:val="28FB0B8D"/>
    <w:rsid w:val="2A9B4F0E"/>
    <w:rsid w:val="2B331521"/>
    <w:rsid w:val="2D2B7942"/>
    <w:rsid w:val="2D424BB6"/>
    <w:rsid w:val="2D46481D"/>
    <w:rsid w:val="2DBC241F"/>
    <w:rsid w:val="2DD04C55"/>
    <w:rsid w:val="2E045661"/>
    <w:rsid w:val="2E556EBA"/>
    <w:rsid w:val="2E733B28"/>
    <w:rsid w:val="2E7E3BF4"/>
    <w:rsid w:val="2EC61E5C"/>
    <w:rsid w:val="2EED1A4F"/>
    <w:rsid w:val="2FC544B8"/>
    <w:rsid w:val="31852B5A"/>
    <w:rsid w:val="31BA4D86"/>
    <w:rsid w:val="31CD3356"/>
    <w:rsid w:val="31FF39DD"/>
    <w:rsid w:val="32636E36"/>
    <w:rsid w:val="32757611"/>
    <w:rsid w:val="32D01238"/>
    <w:rsid w:val="3342507D"/>
    <w:rsid w:val="34665FB3"/>
    <w:rsid w:val="352A1389"/>
    <w:rsid w:val="3542303B"/>
    <w:rsid w:val="35F2699D"/>
    <w:rsid w:val="3641015B"/>
    <w:rsid w:val="36753B42"/>
    <w:rsid w:val="36E41FC1"/>
    <w:rsid w:val="375C0C5D"/>
    <w:rsid w:val="37AE16E5"/>
    <w:rsid w:val="37C07DE0"/>
    <w:rsid w:val="37E56B07"/>
    <w:rsid w:val="37F82EA7"/>
    <w:rsid w:val="380A629F"/>
    <w:rsid w:val="38B31C95"/>
    <w:rsid w:val="38B613A5"/>
    <w:rsid w:val="38FC1473"/>
    <w:rsid w:val="3A71736F"/>
    <w:rsid w:val="3BD21159"/>
    <w:rsid w:val="3C28305E"/>
    <w:rsid w:val="3C4D411B"/>
    <w:rsid w:val="3C6D0A83"/>
    <w:rsid w:val="3DFC59A8"/>
    <w:rsid w:val="3ECF245E"/>
    <w:rsid w:val="3F586515"/>
    <w:rsid w:val="3FB96314"/>
    <w:rsid w:val="404563DE"/>
    <w:rsid w:val="40497340"/>
    <w:rsid w:val="408342BC"/>
    <w:rsid w:val="41287CC4"/>
    <w:rsid w:val="41F73DC0"/>
    <w:rsid w:val="426066AA"/>
    <w:rsid w:val="42711640"/>
    <w:rsid w:val="42A97557"/>
    <w:rsid w:val="4318259C"/>
    <w:rsid w:val="433D2251"/>
    <w:rsid w:val="43D7321E"/>
    <w:rsid w:val="44B05B4A"/>
    <w:rsid w:val="44C2369B"/>
    <w:rsid w:val="44DC34E4"/>
    <w:rsid w:val="457328D9"/>
    <w:rsid w:val="45A0210C"/>
    <w:rsid w:val="46E40269"/>
    <w:rsid w:val="470D24E3"/>
    <w:rsid w:val="471564F8"/>
    <w:rsid w:val="481650EB"/>
    <w:rsid w:val="481E0BA1"/>
    <w:rsid w:val="48237538"/>
    <w:rsid w:val="4850358B"/>
    <w:rsid w:val="485A1DDE"/>
    <w:rsid w:val="487F66AF"/>
    <w:rsid w:val="489105EC"/>
    <w:rsid w:val="48E35F03"/>
    <w:rsid w:val="490A2B33"/>
    <w:rsid w:val="49B00803"/>
    <w:rsid w:val="49B43731"/>
    <w:rsid w:val="4AFE7773"/>
    <w:rsid w:val="4B234E85"/>
    <w:rsid w:val="4BA15601"/>
    <w:rsid w:val="4C6D59A2"/>
    <w:rsid w:val="4C7476EC"/>
    <w:rsid w:val="4D0C74C4"/>
    <w:rsid w:val="4D2078F9"/>
    <w:rsid w:val="4D6700CC"/>
    <w:rsid w:val="4DC273F2"/>
    <w:rsid w:val="4EAC100C"/>
    <w:rsid w:val="4F351183"/>
    <w:rsid w:val="50EA6839"/>
    <w:rsid w:val="50F531F4"/>
    <w:rsid w:val="51062EAC"/>
    <w:rsid w:val="51306AB5"/>
    <w:rsid w:val="5156207C"/>
    <w:rsid w:val="525E37AA"/>
    <w:rsid w:val="529124C1"/>
    <w:rsid w:val="52CC2FA2"/>
    <w:rsid w:val="52FC12F9"/>
    <w:rsid w:val="53A44FAF"/>
    <w:rsid w:val="53D275C9"/>
    <w:rsid w:val="53ED331F"/>
    <w:rsid w:val="54E24159"/>
    <w:rsid w:val="55AC72C7"/>
    <w:rsid w:val="562E14C8"/>
    <w:rsid w:val="567074FD"/>
    <w:rsid w:val="568F3859"/>
    <w:rsid w:val="56B82DEE"/>
    <w:rsid w:val="56EB44C3"/>
    <w:rsid w:val="577E1ED3"/>
    <w:rsid w:val="579B5D89"/>
    <w:rsid w:val="584A73CD"/>
    <w:rsid w:val="58671772"/>
    <w:rsid w:val="589F32C0"/>
    <w:rsid w:val="58A95D81"/>
    <w:rsid w:val="58C01C9D"/>
    <w:rsid w:val="590F6A2C"/>
    <w:rsid w:val="594329EC"/>
    <w:rsid w:val="594B6E1D"/>
    <w:rsid w:val="59540F13"/>
    <w:rsid w:val="596C398F"/>
    <w:rsid w:val="59A57655"/>
    <w:rsid w:val="59B064A2"/>
    <w:rsid w:val="59C5648C"/>
    <w:rsid w:val="5A5C3363"/>
    <w:rsid w:val="5A935AA5"/>
    <w:rsid w:val="5A942527"/>
    <w:rsid w:val="5ABF5C82"/>
    <w:rsid w:val="5AE51B7B"/>
    <w:rsid w:val="5B9669DA"/>
    <w:rsid w:val="5BE7695C"/>
    <w:rsid w:val="5BEE1540"/>
    <w:rsid w:val="5C105F92"/>
    <w:rsid w:val="5C180524"/>
    <w:rsid w:val="5CD10064"/>
    <w:rsid w:val="5DCA6B2C"/>
    <w:rsid w:val="5DE61A5D"/>
    <w:rsid w:val="5E1C0317"/>
    <w:rsid w:val="5E7B5244"/>
    <w:rsid w:val="5F2F195F"/>
    <w:rsid w:val="5F504A07"/>
    <w:rsid w:val="5F565A8F"/>
    <w:rsid w:val="602458F6"/>
    <w:rsid w:val="60437729"/>
    <w:rsid w:val="6065245B"/>
    <w:rsid w:val="61884413"/>
    <w:rsid w:val="624657A2"/>
    <w:rsid w:val="62903753"/>
    <w:rsid w:val="62E66F52"/>
    <w:rsid w:val="631C44F8"/>
    <w:rsid w:val="63C04243"/>
    <w:rsid w:val="63D15B4D"/>
    <w:rsid w:val="64082151"/>
    <w:rsid w:val="644C5C89"/>
    <w:rsid w:val="646849A2"/>
    <w:rsid w:val="649C01C7"/>
    <w:rsid w:val="652253BF"/>
    <w:rsid w:val="65501629"/>
    <w:rsid w:val="658A167E"/>
    <w:rsid w:val="65A47F57"/>
    <w:rsid w:val="65AF0438"/>
    <w:rsid w:val="66635FA9"/>
    <w:rsid w:val="66B057E1"/>
    <w:rsid w:val="677061CB"/>
    <w:rsid w:val="67E16F09"/>
    <w:rsid w:val="67F8513F"/>
    <w:rsid w:val="68EA0DB3"/>
    <w:rsid w:val="69446DB7"/>
    <w:rsid w:val="697A35BB"/>
    <w:rsid w:val="697C39A5"/>
    <w:rsid w:val="699A3F60"/>
    <w:rsid w:val="69A14CF1"/>
    <w:rsid w:val="69AE2E2B"/>
    <w:rsid w:val="6ACC74E6"/>
    <w:rsid w:val="6AF74AEE"/>
    <w:rsid w:val="6BC03295"/>
    <w:rsid w:val="6C5263A0"/>
    <w:rsid w:val="6CB57F5C"/>
    <w:rsid w:val="6D2426F7"/>
    <w:rsid w:val="6D332EDF"/>
    <w:rsid w:val="6EB125EC"/>
    <w:rsid w:val="6F0E2227"/>
    <w:rsid w:val="701D37FD"/>
    <w:rsid w:val="70353698"/>
    <w:rsid w:val="71377326"/>
    <w:rsid w:val="71943E9B"/>
    <w:rsid w:val="71B82C78"/>
    <w:rsid w:val="71C31D1E"/>
    <w:rsid w:val="72902E62"/>
    <w:rsid w:val="72972404"/>
    <w:rsid w:val="72FC1E7A"/>
    <w:rsid w:val="73406CDD"/>
    <w:rsid w:val="7364419D"/>
    <w:rsid w:val="73AB0CFE"/>
    <w:rsid w:val="73C61104"/>
    <w:rsid w:val="740469B9"/>
    <w:rsid w:val="743A1F22"/>
    <w:rsid w:val="74451698"/>
    <w:rsid w:val="74472172"/>
    <w:rsid w:val="74B67769"/>
    <w:rsid w:val="753A1BF5"/>
    <w:rsid w:val="756B1A7E"/>
    <w:rsid w:val="77210F06"/>
    <w:rsid w:val="775E23A3"/>
    <w:rsid w:val="776452EA"/>
    <w:rsid w:val="7792243F"/>
    <w:rsid w:val="77EF48DA"/>
    <w:rsid w:val="786B5AD1"/>
    <w:rsid w:val="78B44AAB"/>
    <w:rsid w:val="78EB608D"/>
    <w:rsid w:val="78FE5A58"/>
    <w:rsid w:val="79685FC9"/>
    <w:rsid w:val="7A65259C"/>
    <w:rsid w:val="7BCF7C96"/>
    <w:rsid w:val="7BD16977"/>
    <w:rsid w:val="7C323715"/>
    <w:rsid w:val="7C856DB6"/>
    <w:rsid w:val="7D487A01"/>
    <w:rsid w:val="7DC663B9"/>
    <w:rsid w:val="7DD112CC"/>
    <w:rsid w:val="7E6E54A8"/>
    <w:rsid w:val="7FD21032"/>
    <w:rsid w:val="7FEA03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B37DE"/>
  <w15:docId w15:val="{001098BB-03F5-49F4-9280-F9582C41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480" w:lineRule="auto"/>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Subtitle"/>
    <w:basedOn w:val="a"/>
    <w:next w:val="a"/>
    <w:link w:val="ae"/>
    <w:uiPriority w:val="11"/>
    <w:qFormat/>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f">
    <w:name w:val="Title"/>
    <w:basedOn w:val="a"/>
    <w:next w:val="a"/>
    <w:link w:val="af0"/>
    <w:uiPriority w:val="10"/>
    <w:qFormat/>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f1">
    <w:name w:val="Table Grid"/>
    <w:basedOn w:val="a1"/>
    <w:uiPriority w:val="1"/>
    <w:qFormat/>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No Spacing"/>
    <w:link w:val="af3"/>
    <w:uiPriority w:val="1"/>
    <w:qFormat/>
    <w:pPr>
      <w:spacing w:after="160" w:line="480" w:lineRule="auto"/>
    </w:pPr>
    <w:rPr>
      <w:rFonts w:asciiTheme="minorHAnsi" w:eastAsiaTheme="minorEastAsia" w:hAnsiTheme="minorHAnsi" w:cstheme="minorBidi"/>
      <w:sz w:val="22"/>
      <w:szCs w:val="22"/>
    </w:rPr>
  </w:style>
  <w:style w:type="character" w:customStyle="1" w:styleId="af3">
    <w:name w:val="无间隔 字符"/>
    <w:basedOn w:val="a0"/>
    <w:link w:val="af2"/>
    <w:uiPriority w:val="1"/>
    <w:qFormat/>
    <w:rPr>
      <w:kern w:val="0"/>
      <w:sz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f0">
    <w:name w:val="标题 字符"/>
    <w:basedOn w:val="a0"/>
    <w:link w:val="af"/>
    <w:uiPriority w:val="10"/>
    <w:qFormat/>
    <w:rPr>
      <w:rFonts w:asciiTheme="majorHAnsi" w:eastAsiaTheme="majorEastAsia" w:hAnsiTheme="majorHAnsi" w:cstheme="majorBidi"/>
      <w:color w:val="3A2C24" w:themeColor="text2" w:themeShade="BF"/>
      <w:spacing w:val="5"/>
      <w:kern w:val="28"/>
      <w:sz w:val="52"/>
      <w:szCs w:val="52"/>
    </w:rPr>
  </w:style>
  <w:style w:type="character" w:customStyle="1" w:styleId="ae">
    <w:name w:val="副标题 字符"/>
    <w:basedOn w:val="a0"/>
    <w:link w:val="ad"/>
    <w:uiPriority w:val="11"/>
    <w:qFormat/>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Pr>
      <w:rFonts w:asciiTheme="minorHAnsi" w:eastAsiaTheme="minorEastAsia" w:hAnsiTheme="minorEastAsia" w:cstheme="minorBidi"/>
      <w:sz w:val="22"/>
      <w:szCs w:val="22"/>
      <w:lang w:eastAsia="zh-CN"/>
    </w:rPr>
  </w:style>
  <w:style w:type="character" w:customStyle="1" w:styleId="Style2">
    <w:name w:val="Style2"/>
    <w:basedOn w:val="a0"/>
    <w:uiPriority w:val="1"/>
    <w:qFormat/>
    <w:rPr>
      <w:rFonts w:asciiTheme="minorHAnsi" w:eastAsiaTheme="minorEastAsia" w:hAnsiTheme="minorEastAsia" w:cstheme="minorBidi"/>
      <w:sz w:val="22"/>
      <w:szCs w:val="22"/>
      <w:lang w:eastAsia="zh-CN"/>
    </w:rPr>
  </w:style>
  <w:style w:type="character" w:customStyle="1" w:styleId="Style3">
    <w:name w:val="Style3"/>
    <w:basedOn w:val="a0"/>
    <w:uiPriority w:val="1"/>
    <w:qFormat/>
    <w:rPr>
      <w:rFonts w:asciiTheme="minorHAnsi" w:eastAsiaTheme="minorEastAsia" w:hAnsiTheme="minorEastAsia" w:cstheme="minorBidi"/>
      <w:szCs w:val="22"/>
      <w:lang w:eastAsia="zh-CN"/>
    </w:rPr>
  </w:style>
  <w:style w:type="character" w:customStyle="1" w:styleId="Style4">
    <w:name w:val="Style4"/>
    <w:basedOn w:val="a0"/>
    <w:uiPriority w:val="1"/>
    <w:qFormat/>
    <w:rPr>
      <w:rFonts w:asciiTheme="minorHAnsi" w:eastAsiaTheme="minorEastAsia" w:hAnsiTheme="minorEastAsia" w:cstheme="minorBidi"/>
      <w:szCs w:val="22"/>
      <w:lang w:eastAsia="zh-CN"/>
    </w:rPr>
  </w:style>
  <w:style w:type="character" w:customStyle="1" w:styleId="Style5">
    <w:name w:val="Style5"/>
    <w:basedOn w:val="a0"/>
    <w:uiPriority w:val="1"/>
    <w:qFormat/>
    <w:rPr>
      <w:rFonts w:asciiTheme="minorHAnsi" w:eastAsiaTheme="minorEastAsia" w:hAnsiTheme="minorEastAsia" w:cstheme="minorBidi"/>
      <w:sz w:val="22"/>
      <w:szCs w:val="22"/>
      <w:lang w:eastAsia="zh-CN"/>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styleId="af4">
    <w:name w:val="List Paragraph"/>
    <w:basedOn w:val="a"/>
    <w:uiPriority w:val="99"/>
    <w:unhideWhenUsed/>
    <w:qFormat/>
    <w:pPr>
      <w:ind w:firstLineChars="200" w:firstLine="420"/>
    </w:pPr>
  </w:style>
  <w:style w:type="character" w:customStyle="1" w:styleId="a4">
    <w:name w:val="文档结构图 字符"/>
    <w:basedOn w:val="a0"/>
    <w:link w:val="a3"/>
    <w:uiPriority w:val="99"/>
    <w:semiHidden/>
    <w:qFormat/>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6.bin"/><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Microsoft_Excel_97-2003_Worksheet1.xls"/><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styles" Target="styles.xml"/><Relationship Id="rId15" Type="http://schemas.openxmlformats.org/officeDocument/2006/relationships/oleObject" Target="embeddings/oleObject4.bin"/><Relationship Id="rId23"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oleObject" Target="embeddings/Microsoft_Excel_97-2003_Worksheet.xls"/><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72AE38-3B40-4C01-9CCD-2CA0EFF860E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1278</Words>
  <Characters>7285</Characters>
  <Application>Microsoft Office Word</Application>
  <DocSecurity>0</DocSecurity>
  <Lines>60</Lines>
  <Paragraphs>17</Paragraphs>
  <ScaleCrop>false</ScaleCrop>
  <Company>Microsoft</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肖良博</cp:lastModifiedBy>
  <cp:revision>71</cp:revision>
  <cp:lastPrinted>2019-09-27T00:42:00Z</cp:lastPrinted>
  <dcterms:created xsi:type="dcterms:W3CDTF">2019-09-26T01:09:00Z</dcterms:created>
  <dcterms:modified xsi:type="dcterms:W3CDTF">2021-05-27T07:08:00Z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